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050" w:rsidRPr="00A76050" w:rsidRDefault="00A76050" w:rsidP="00A76050">
      <w:pPr>
        <w:shd w:val="clear" w:color="auto" w:fill="FFFFFF"/>
        <w:spacing w:before="100" w:beforeAutospacing="1" w:after="0" w:line="360" w:lineRule="auto"/>
        <w:jc w:val="both"/>
        <w:outlineLvl w:val="0"/>
        <w:rPr>
          <w:rFonts w:asciiTheme="majorBidi" w:eastAsia="Times New Roman" w:hAnsiTheme="majorBidi" w:cstheme="majorBidi"/>
          <w:b/>
          <w:bCs/>
          <w:color w:val="0F1115"/>
          <w:kern w:val="36"/>
          <w:sz w:val="36"/>
          <w:szCs w:val="36"/>
        </w:rPr>
      </w:pPr>
      <w:r w:rsidRPr="00A76050">
        <w:rPr>
          <w:rFonts w:asciiTheme="majorBidi" w:eastAsia="Times New Roman" w:hAnsiTheme="majorBidi" w:cstheme="majorBidi"/>
          <w:b/>
          <w:bCs/>
          <w:color w:val="0F1115"/>
          <w:kern w:val="36"/>
          <w:sz w:val="36"/>
          <w:szCs w:val="36"/>
        </w:rPr>
        <w:t>KNOWLEDGE AND PRACTICE OF PROPER HAND WASHING TECHNIQUES IN PREVENTION OF INFECTIOUS DISEASES AMONG STAFF OF GENERAL HOSPITAL BAJOGA</w:t>
      </w:r>
    </w:p>
    <w:p w:rsidR="00A76050" w:rsidRPr="00A76050" w:rsidRDefault="00A76050" w:rsidP="00A76050">
      <w:pPr>
        <w:spacing w:after="0" w:line="360" w:lineRule="auto"/>
        <w:jc w:val="both"/>
        <w:rPr>
          <w:rFonts w:asciiTheme="majorBidi" w:eastAsia="Times New Roman" w:hAnsiTheme="majorBidi" w:cstheme="majorBidi"/>
          <w:b/>
          <w:bCs/>
          <w:color w:val="0F1115"/>
          <w:kern w:val="36"/>
          <w:sz w:val="36"/>
          <w:szCs w:val="36"/>
        </w:rPr>
      </w:pPr>
      <w:r w:rsidRPr="00A76050">
        <w:rPr>
          <w:rFonts w:asciiTheme="majorBidi" w:eastAsia="Times New Roman" w:hAnsiTheme="majorBidi" w:cstheme="majorBidi"/>
          <w:b/>
          <w:bCs/>
          <w:color w:val="0F1115"/>
          <w:kern w:val="36"/>
          <w:sz w:val="36"/>
          <w:szCs w:val="36"/>
        </w:rPr>
        <w:br w:type="page"/>
      </w:r>
    </w:p>
    <w:p w:rsidR="00A76050" w:rsidRP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r w:rsidRPr="00A76050">
        <w:rPr>
          <w:rFonts w:asciiTheme="majorBidi" w:eastAsia="Times New Roman" w:hAnsiTheme="majorBidi" w:cstheme="majorBidi"/>
          <w:b/>
          <w:bCs/>
          <w:color w:val="0F1115"/>
          <w:sz w:val="33"/>
          <w:szCs w:val="33"/>
        </w:rPr>
        <w:lastRenderedPageBreak/>
        <w:t>CHAPTER ONE: INTRODUCTION</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1.1 Background to the Study</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Healthcare-associated infections (HAIs) represent a significant global public health challenge, contributing substantially to morbidity, mortality, and increased healthcare costs worldwide. The hands of healthcare workers serve as the primary vehicle for the transmission of pathogenic microorganisms between patients, healthcare personnel, and the healthcare environment. Hand hygiene, particularly proper hand washing technique, remains the single most effective, inexpensive, and evidence-based intervention for preventing the spread of infectious diseases within healthcare settings.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World Health Organization (WHO) has championed hand hygiene as a cornerstone of infection prevention and control (IPC) strategies globally. The WHO's "My 5 Moments for Hand Hygiene" framework provides healthcare workers with clear guidance on when hand hygiene should be performed: before touching a patient, before clean/aseptic procedures, after body fluid exposure risk, after touching a patient, and after touching patient surroundings. These moments are designed to interrupt the chain of infection transmission and protect both patients and healthcare providers.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Despite the established importance of hand hygiene, global compliance rates remain suboptimal. The WHO reports that average compliance in intensive care units stands at just 59.6%, indicating significant gaps in practice even in resource-rich settings. In low- and middle-income countries, these challenges are compounded by infrastructural deficits, inadequate supplies, and limited training opportunities.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Nigeria, like many developing nations, faces considerable challenges in maintaining optimal infection prevention and control practices in healthcare facilities. Studies conducted across Nigerian hospitals have revealed troubling patterns: although most healthcare workers demonstrate awareness of hand hygiene principles, actual knowledge levels and practical compliance often fall short of acceptable standards. At the University of Nigeria Teaching Hospital, only 29.2% of nurses demonstrated effective hand washing technique despite </w:t>
      </w:r>
      <w:r w:rsidRPr="00A76050">
        <w:rPr>
          <w:rFonts w:asciiTheme="majorBidi" w:eastAsia="Times New Roman" w:hAnsiTheme="majorBidi" w:cstheme="majorBidi"/>
          <w:color w:val="0F1115"/>
          <w:sz w:val="24"/>
          <w:szCs w:val="24"/>
        </w:rPr>
        <w:lastRenderedPageBreak/>
        <w:t xml:space="preserve">moderately good knowledge levels. Similarly, at the University of Benin Teaching Hospital, only 37.0% of healthcare workers showed good knowledge, and compliance with </w:t>
      </w:r>
      <w:proofErr w:type="gramStart"/>
      <w:r w:rsidRPr="00A76050">
        <w:rPr>
          <w:rFonts w:asciiTheme="majorBidi" w:eastAsia="Times New Roman" w:hAnsiTheme="majorBidi" w:cstheme="majorBidi"/>
          <w:color w:val="0F1115"/>
          <w:sz w:val="24"/>
          <w:szCs w:val="24"/>
        </w:rPr>
        <w:t>WHO's</w:t>
      </w:r>
      <w:proofErr w:type="gramEnd"/>
      <w:r w:rsidRPr="00A76050">
        <w:rPr>
          <w:rFonts w:asciiTheme="majorBidi" w:eastAsia="Times New Roman" w:hAnsiTheme="majorBidi" w:cstheme="majorBidi"/>
          <w:color w:val="0F1115"/>
          <w:sz w:val="24"/>
          <w:szCs w:val="24"/>
        </w:rPr>
        <w:t xml:space="preserve"> Five Moments was just 45.7%.</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xml:space="preserve">, located in </w:t>
      </w:r>
      <w:proofErr w:type="spellStart"/>
      <w:r w:rsidRPr="00A76050">
        <w:rPr>
          <w:rFonts w:asciiTheme="majorBidi" w:eastAsia="Times New Roman" w:hAnsiTheme="majorBidi" w:cstheme="majorBidi"/>
          <w:color w:val="0F1115"/>
          <w:sz w:val="24"/>
          <w:szCs w:val="24"/>
        </w:rPr>
        <w:t>Gombe</w:t>
      </w:r>
      <w:proofErr w:type="spellEnd"/>
      <w:r w:rsidRPr="00A76050">
        <w:rPr>
          <w:rFonts w:asciiTheme="majorBidi" w:eastAsia="Times New Roman" w:hAnsiTheme="majorBidi" w:cstheme="majorBidi"/>
          <w:color w:val="0F1115"/>
          <w:sz w:val="24"/>
          <w:szCs w:val="24"/>
        </w:rPr>
        <w:t xml:space="preserve"> State, Nigeria, serves as a critical healthcare facility providing essential services to the local population. As a secondary-level facility, it faces the typical challenges common to Nigerian public hospitals—high patient load, limited resources, and infrastructural constraints. Understanding the knowledge and practice of hand hygiene among its staff is essential for developing targeted interventions to reduce infection rates and improve patient safety.</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1.2 Statement of the Problem</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Healthcare-associated infections pose a serious threat to patient safety in Nigerian hospitals. Inadequate hand hygiene practices among healthcare workers contribute significantly to the transmission of infectious agents, leading to prolonged hospital stays, increased healthcare costs, avoidable morbidity, and preventable mortality.</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Despite national and international guidelines emphasizing the importance of proper hand washing, evidence from Nigerian healthcare settings suggests a persistent gap between knowledge and practice. Research across various Nigerian institutions reveals that while awareness of hand hygiene is high, practical compliance remains low. Frequently missed steps include proper rubbing of finger webs, cleaning fingernails and </w:t>
      </w:r>
      <w:proofErr w:type="spellStart"/>
      <w:r w:rsidRPr="00A76050">
        <w:rPr>
          <w:rFonts w:asciiTheme="majorBidi" w:eastAsia="Times New Roman" w:hAnsiTheme="majorBidi" w:cstheme="majorBidi"/>
          <w:color w:val="0F1115"/>
          <w:sz w:val="24"/>
          <w:szCs w:val="24"/>
        </w:rPr>
        <w:t>periungual</w:t>
      </w:r>
      <w:proofErr w:type="spellEnd"/>
      <w:r w:rsidRPr="00A76050">
        <w:rPr>
          <w:rFonts w:asciiTheme="majorBidi" w:eastAsia="Times New Roman" w:hAnsiTheme="majorBidi" w:cstheme="majorBidi"/>
          <w:color w:val="0F1115"/>
          <w:sz w:val="24"/>
          <w:szCs w:val="24"/>
        </w:rPr>
        <w:t xml:space="preserve"> areas, and appropriate drying and faucet-turning techniques.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as a typical Nigerian secondary healthcare facility, likely experiences these same challenges. There is currently limited empirical data on the specific knowledge, attitudes, and practices of hand hygiene among staff at this hospital. This lack of evidence hinders the development of context-specific interventions needed to improve IPC practices and reduce infection rates.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Furthermore, infrastructural challenges such as inconsistent water supply, inadequate hand washing stations, and limited availability of alcohol-based hand rubs have been documented in </w:t>
      </w:r>
      <w:r w:rsidRPr="00A76050">
        <w:rPr>
          <w:rFonts w:asciiTheme="majorBidi" w:eastAsia="Times New Roman" w:hAnsiTheme="majorBidi" w:cstheme="majorBidi"/>
          <w:color w:val="0F1115"/>
          <w:sz w:val="24"/>
          <w:szCs w:val="24"/>
        </w:rPr>
        <w:lastRenderedPageBreak/>
        <w:t>similar Nigerian hospitals. These factors may significantly influence hand hygiene compliance regardless of knowledge levels.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This study seeks to address this gap by systematically assessing the knowledge and practice of proper hand washing techniques among staff at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identifying factors that influence compliance, and informing evidence-based recommendations for improvement.</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1.3 Objectives of the Study</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General Objective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To assess the knowledge and practice of proper hand washing techniques in the prevention of infectious diseases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Specific Objectives</w:t>
      </w:r>
    </w:p>
    <w:p w:rsidR="00A76050" w:rsidRPr="00A76050" w:rsidRDefault="00A76050" w:rsidP="00A76050">
      <w:pPr>
        <w:numPr>
          <w:ilvl w:val="0"/>
          <w:numId w:val="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To determine the level of knowledge of proper hand washing techniques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numPr>
          <w:ilvl w:val="0"/>
          <w:numId w:val="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To assess the practice of proper hand washing techniques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numPr>
          <w:ilvl w:val="0"/>
          <w:numId w:val="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To identify the factors influencing the practice of proper hand washing techniques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numPr>
          <w:ilvl w:val="0"/>
          <w:numId w:val="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To determine the association between knowledge and practice of proper hand washing techniques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numPr>
          <w:ilvl w:val="0"/>
          <w:numId w:val="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To identify challenges and barriers to proper hand washing practices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1.4 Research Questions</w:t>
      </w:r>
    </w:p>
    <w:p w:rsidR="00A76050" w:rsidRPr="00A76050" w:rsidRDefault="00A76050" w:rsidP="00A76050">
      <w:pPr>
        <w:numPr>
          <w:ilvl w:val="0"/>
          <w:numId w:val="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What is the level of knowledge of proper hand washing techniques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numPr>
          <w:ilvl w:val="0"/>
          <w:numId w:val="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What is the practice of proper hand washing techniques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numPr>
          <w:ilvl w:val="0"/>
          <w:numId w:val="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 xml:space="preserve">What factors influence the practice of proper hand washing techniques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numPr>
          <w:ilvl w:val="0"/>
          <w:numId w:val="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Is there an association between knowledge and practice of proper hand washing techniques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numPr>
          <w:ilvl w:val="0"/>
          <w:numId w:val="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What are the challenges and barriers to proper hand washing practices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1.5 Research Hypotheses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H₀:</w:t>
      </w:r>
      <w:r w:rsidRPr="00A76050">
        <w:rPr>
          <w:rFonts w:asciiTheme="majorBidi" w:eastAsia="Times New Roman" w:hAnsiTheme="majorBidi" w:cstheme="majorBidi"/>
          <w:color w:val="0F1115"/>
          <w:sz w:val="24"/>
          <w:szCs w:val="24"/>
        </w:rPr>
        <w:t xml:space="preserve"> There is no significant association between knowledge and practice of proper hand washing techniques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H₁:</w:t>
      </w:r>
      <w:r w:rsidRPr="00A76050">
        <w:rPr>
          <w:rFonts w:asciiTheme="majorBidi" w:eastAsia="Times New Roman" w:hAnsiTheme="majorBidi" w:cstheme="majorBidi"/>
          <w:color w:val="0F1115"/>
          <w:sz w:val="24"/>
          <w:szCs w:val="24"/>
        </w:rPr>
        <w:t xml:space="preserve"> There is a significant association between knowledge and practice of proper hand washing techniques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1.6 Significance of the Study</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This study is significant for several reasons: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To Healthcare Practitioners and Hospital Management:</w:t>
      </w:r>
      <w:r w:rsidRPr="00A76050">
        <w:rPr>
          <w:rFonts w:asciiTheme="majorBidi" w:eastAsia="Times New Roman" w:hAnsiTheme="majorBidi" w:cstheme="majorBidi"/>
          <w:color w:val="0F1115"/>
          <w:sz w:val="24"/>
          <w:szCs w:val="24"/>
        </w:rPr>
        <w:t> The findings will provide empirical data on current knowledge and practice gaps, enabling hospital management to develop targeted training programs and allocate resources effectively. It will also highlight specific areas of hand washing technique requiring emphasis during IPC training.</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To Infection Prevention and Control Programs:</w:t>
      </w:r>
      <w:r w:rsidRPr="00A76050">
        <w:rPr>
          <w:rFonts w:asciiTheme="majorBidi" w:eastAsia="Times New Roman" w:hAnsiTheme="majorBidi" w:cstheme="majorBidi"/>
          <w:color w:val="0F1115"/>
          <w:sz w:val="24"/>
          <w:szCs w:val="24"/>
        </w:rPr>
        <w:t> The study will contribute to the evidence base on hand hygiene in Nigerian healthcare settings, supporting the design of more effective IPC interventions tailored to local contexts and challenges.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To Policymakers:</w:t>
      </w:r>
      <w:r w:rsidRPr="00A76050">
        <w:rPr>
          <w:rFonts w:asciiTheme="majorBidi" w:eastAsia="Times New Roman" w:hAnsiTheme="majorBidi" w:cstheme="majorBidi"/>
          <w:color w:val="0F1115"/>
          <w:sz w:val="24"/>
          <w:szCs w:val="24"/>
        </w:rPr>
        <w:t> The findings will inform health policy decisions at both institutional and governmental levels, particularly regarding resource allocation for IPC infrastructure, supplies, and training.</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lastRenderedPageBreak/>
        <w:t>To the Academic Community:</w:t>
      </w:r>
      <w:r w:rsidRPr="00A76050">
        <w:rPr>
          <w:rFonts w:asciiTheme="majorBidi" w:eastAsia="Times New Roman" w:hAnsiTheme="majorBidi" w:cstheme="majorBidi"/>
          <w:color w:val="0F1115"/>
          <w:sz w:val="24"/>
          <w:szCs w:val="24"/>
        </w:rPr>
        <w:t> This research will add to the growing body of knowledge on hand hygiene in Nigerian healthcare settings and serve as a reference for future studies in similar contexts.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1.7 Scope of the Study</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This study focuses on assessing the knowledge and practice of proper hand washing techniques in the prevention of infectious diseases among 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The study includes all categories of healthcare workers who have direct patient contact, including doctors, nurses, laboratory scientists, pharmacists, and other allied health professionals. The study examines both the cognitive aspects (knowledge of hand hygiene principles, indications, and technique) and behavioral aspects (actual practice, compliance, and technique proficiency) of hand hygiene.</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1.8 Operational Definition of Terms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Knowledge:</w:t>
      </w:r>
      <w:r w:rsidRPr="00A76050">
        <w:rPr>
          <w:rFonts w:asciiTheme="majorBidi" w:eastAsia="Times New Roman" w:hAnsiTheme="majorBidi" w:cstheme="majorBidi"/>
          <w:color w:val="0F1115"/>
          <w:sz w:val="24"/>
          <w:szCs w:val="24"/>
        </w:rPr>
        <w:t> The theoretical understanding of hand hygiene principles, including knowledge of the WHO's Five Moments for Hand Hygiene, the correct steps of hand washing technique, the importance of hand hygiene in infection prevention, and appropriate product use.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Practice:</w:t>
      </w:r>
      <w:r w:rsidRPr="00A76050">
        <w:rPr>
          <w:rFonts w:asciiTheme="majorBidi" w:eastAsia="Times New Roman" w:hAnsiTheme="majorBidi" w:cstheme="majorBidi"/>
          <w:color w:val="0F1115"/>
          <w:sz w:val="24"/>
          <w:szCs w:val="24"/>
        </w:rPr>
        <w:t> The actual performance of hand hygiene behaviors, including frequency of hand washing, adherence to the correct steps of hand washing technique, compliance with the WHO's Five Moments, and appropriate use of hand hygiene products.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Hand Washing Technique:</w:t>
      </w:r>
      <w:r w:rsidRPr="00A76050">
        <w:rPr>
          <w:rFonts w:asciiTheme="majorBidi" w:eastAsia="Times New Roman" w:hAnsiTheme="majorBidi" w:cstheme="majorBidi"/>
          <w:color w:val="0F1115"/>
          <w:sz w:val="24"/>
          <w:szCs w:val="24"/>
        </w:rPr>
        <w:t xml:space="preserve"> The correct sequence of steps for effective hand hygiene, including wetting hands, applying soap, rubbing all surfaces (palms, backs, </w:t>
      </w:r>
      <w:proofErr w:type="spellStart"/>
      <w:r w:rsidRPr="00A76050">
        <w:rPr>
          <w:rFonts w:asciiTheme="majorBidi" w:eastAsia="Times New Roman" w:hAnsiTheme="majorBidi" w:cstheme="majorBidi"/>
          <w:color w:val="0F1115"/>
          <w:sz w:val="24"/>
          <w:szCs w:val="24"/>
        </w:rPr>
        <w:t>interdigital</w:t>
      </w:r>
      <w:proofErr w:type="spellEnd"/>
      <w:r w:rsidRPr="00A76050">
        <w:rPr>
          <w:rFonts w:asciiTheme="majorBidi" w:eastAsia="Times New Roman" w:hAnsiTheme="majorBidi" w:cstheme="majorBidi"/>
          <w:color w:val="0F1115"/>
          <w:sz w:val="24"/>
          <w:szCs w:val="24"/>
        </w:rPr>
        <w:t xml:space="preserve"> spaces, fingernails, thumbs, and wrists) for the recommended duration (20-30 seconds for hand rubbing, 40-60 seconds for hand washing), rinsing, drying, and turning off faucets without </w:t>
      </w:r>
      <w:proofErr w:type="spellStart"/>
      <w:r w:rsidRPr="00A76050">
        <w:rPr>
          <w:rFonts w:asciiTheme="majorBidi" w:eastAsia="Times New Roman" w:hAnsiTheme="majorBidi" w:cstheme="majorBidi"/>
          <w:color w:val="0F1115"/>
          <w:sz w:val="24"/>
          <w:szCs w:val="24"/>
        </w:rPr>
        <w:t>recontaminating</w:t>
      </w:r>
      <w:proofErr w:type="spellEnd"/>
      <w:r w:rsidRPr="00A76050">
        <w:rPr>
          <w:rFonts w:asciiTheme="majorBidi" w:eastAsia="Times New Roman" w:hAnsiTheme="majorBidi" w:cstheme="majorBidi"/>
          <w:color w:val="0F1115"/>
          <w:sz w:val="24"/>
          <w:szCs w:val="24"/>
        </w:rPr>
        <w:t xml:space="preserve"> hands.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Proper Hand Washing:</w:t>
      </w:r>
      <w:r w:rsidRPr="00A76050">
        <w:rPr>
          <w:rFonts w:asciiTheme="majorBidi" w:eastAsia="Times New Roman" w:hAnsiTheme="majorBidi" w:cstheme="majorBidi"/>
          <w:color w:val="0F1115"/>
          <w:sz w:val="24"/>
          <w:szCs w:val="24"/>
        </w:rPr>
        <w:t> Hand washing performed using the correct technique as recommended by WHO guidelines, including all necessary steps and appropriate duration.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lastRenderedPageBreak/>
        <w:t>Healthcare-Associated Infections (HAIs):</w:t>
      </w:r>
      <w:r w:rsidRPr="00A76050">
        <w:rPr>
          <w:rFonts w:asciiTheme="majorBidi" w:eastAsia="Times New Roman" w:hAnsiTheme="majorBidi" w:cstheme="majorBidi"/>
          <w:color w:val="0F1115"/>
          <w:sz w:val="24"/>
          <w:szCs w:val="24"/>
        </w:rPr>
        <w:t> Infections acquired by patients during the course of receiving healthcare treatment that were not present or incubating at the time of admission.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Infection Prevention and Control (IPC):</w:t>
      </w:r>
      <w:r w:rsidRPr="00A76050">
        <w:rPr>
          <w:rFonts w:asciiTheme="majorBidi" w:eastAsia="Times New Roman" w:hAnsiTheme="majorBidi" w:cstheme="majorBidi"/>
          <w:color w:val="0F1115"/>
          <w:sz w:val="24"/>
          <w:szCs w:val="24"/>
        </w:rPr>
        <w:t> Evidence-based practices and procedures designed to prevent the transmission of infectious agents in healthcare settings.</w:t>
      </w:r>
    </w:p>
    <w:p w:rsidR="00A76050" w:rsidRPr="00A76050" w:rsidRDefault="00A76050" w:rsidP="00A76050">
      <w:pPr>
        <w:spacing w:before="480" w:after="0" w:line="360" w:lineRule="auto"/>
        <w:jc w:val="both"/>
        <w:rPr>
          <w:rFonts w:asciiTheme="majorBidi" w:eastAsia="Times New Roman" w:hAnsiTheme="majorBidi" w:cstheme="majorBidi"/>
          <w:sz w:val="24"/>
          <w:szCs w:val="24"/>
        </w:rPr>
      </w:pPr>
      <w:r w:rsidRPr="00A76050">
        <w:rPr>
          <w:rFonts w:asciiTheme="majorBidi" w:eastAsia="Times New Roman" w:hAnsiTheme="majorBidi" w:cstheme="majorBidi"/>
          <w:sz w:val="24"/>
          <w:szCs w:val="24"/>
        </w:rPr>
        <w:pict>
          <v:rect id="_x0000_i1025" style="width:0;height:.75pt" o:hralign="center" o:hrstd="t" o:hr="t" fillcolor="#a0a0a0" stroked="f"/>
        </w:pict>
      </w:r>
    </w:p>
    <w:p w:rsidR="00A76050" w:rsidRP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r w:rsidRPr="00A76050">
        <w:rPr>
          <w:rFonts w:asciiTheme="majorBidi" w:eastAsia="Times New Roman" w:hAnsiTheme="majorBidi" w:cstheme="majorBidi"/>
          <w:b/>
          <w:bCs/>
          <w:color w:val="0F1115"/>
          <w:sz w:val="33"/>
          <w:szCs w:val="33"/>
        </w:rPr>
        <w:t>CHAPTER TWO: LITERATURE REVIEW</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2.1 Introduction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This chapter reviews existing literature relevant to the study of knowledge and practice of proper hand washing techniques among healthcare workers. It examines the theoretical foundations, historical development, current evidence, and contextual factors that influence hand hygiene practices in healthcare settings. The review is organized under thematic sections covering the concept of hand hygiene, global and national guidelines, empirical evidence on knowledge and practice, factors influencing compliance, and barriers to implementation.</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2.2 Conceptual Framework</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Hand hygiene in healthcare settings encompasses a range of practices designed to reduce the </w:t>
      </w:r>
      <w:proofErr w:type="spellStart"/>
      <w:r w:rsidRPr="00A76050">
        <w:rPr>
          <w:rFonts w:asciiTheme="majorBidi" w:eastAsia="Times New Roman" w:hAnsiTheme="majorBidi" w:cstheme="majorBidi"/>
          <w:color w:val="0F1115"/>
          <w:sz w:val="24"/>
          <w:szCs w:val="24"/>
        </w:rPr>
        <w:t>bioburden</w:t>
      </w:r>
      <w:proofErr w:type="spellEnd"/>
      <w:r w:rsidRPr="00A76050">
        <w:rPr>
          <w:rFonts w:asciiTheme="majorBidi" w:eastAsia="Times New Roman" w:hAnsiTheme="majorBidi" w:cstheme="majorBidi"/>
          <w:color w:val="0F1115"/>
          <w:sz w:val="24"/>
          <w:szCs w:val="24"/>
        </w:rPr>
        <w:t xml:space="preserve"> on healthcare workers' hands and prevent transmission of pathogens. The concept has evolved significantly over the past century, from early recognition of the link between hand contamination and puerperal fever to the current comprehensive guidelines developed by the World Health Organization.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The conceptual framework for this study is built on the understanding that effective hand hygiene practice is influenced by multiple interacting factors: individual knowledge and attitudes, institutional policies and culture, availability of resources and infrastructure, and </w:t>
      </w:r>
      <w:r w:rsidRPr="00A76050">
        <w:rPr>
          <w:rFonts w:asciiTheme="majorBidi" w:eastAsia="Times New Roman" w:hAnsiTheme="majorBidi" w:cstheme="majorBidi"/>
          <w:color w:val="0F1115"/>
          <w:sz w:val="24"/>
          <w:szCs w:val="24"/>
        </w:rPr>
        <w:lastRenderedPageBreak/>
        <w:t>organizational support. The WHO Multimodal Hand Hygiene Improvement Strategy provides a comprehensive framework addressing these multiple levels.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This framework comprises five key components:</w:t>
      </w:r>
    </w:p>
    <w:p w:rsidR="00A76050" w:rsidRPr="00A76050" w:rsidRDefault="00A76050" w:rsidP="00A76050">
      <w:pPr>
        <w:numPr>
          <w:ilvl w:val="0"/>
          <w:numId w:val="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System change:</w:t>
      </w:r>
      <w:r w:rsidRPr="00A76050">
        <w:rPr>
          <w:rFonts w:asciiTheme="majorBidi" w:eastAsia="Times New Roman" w:hAnsiTheme="majorBidi" w:cstheme="majorBidi"/>
          <w:color w:val="0F1115"/>
          <w:sz w:val="24"/>
          <w:szCs w:val="24"/>
        </w:rPr>
        <w:t> Ensuring that necessary infrastructure and supplies are available</w:t>
      </w:r>
    </w:p>
    <w:p w:rsidR="00A76050" w:rsidRPr="00A76050" w:rsidRDefault="00A76050" w:rsidP="00A76050">
      <w:pPr>
        <w:numPr>
          <w:ilvl w:val="0"/>
          <w:numId w:val="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Training and education:</w:t>
      </w:r>
      <w:r w:rsidRPr="00A76050">
        <w:rPr>
          <w:rFonts w:asciiTheme="majorBidi" w:eastAsia="Times New Roman" w:hAnsiTheme="majorBidi" w:cstheme="majorBidi"/>
          <w:color w:val="0F1115"/>
          <w:sz w:val="24"/>
          <w:szCs w:val="24"/>
        </w:rPr>
        <w:t> Providing healthcare workers with knowledge about hand hygiene</w:t>
      </w:r>
    </w:p>
    <w:p w:rsidR="00A76050" w:rsidRPr="00A76050" w:rsidRDefault="00A76050" w:rsidP="00A76050">
      <w:pPr>
        <w:numPr>
          <w:ilvl w:val="0"/>
          <w:numId w:val="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Evaluation and feedback:</w:t>
      </w:r>
      <w:r w:rsidRPr="00A76050">
        <w:rPr>
          <w:rFonts w:asciiTheme="majorBidi" w:eastAsia="Times New Roman" w:hAnsiTheme="majorBidi" w:cstheme="majorBidi"/>
          <w:color w:val="0F1115"/>
          <w:sz w:val="24"/>
          <w:szCs w:val="24"/>
        </w:rPr>
        <w:t> Monitoring practices and providing performance feedback</w:t>
      </w:r>
    </w:p>
    <w:p w:rsidR="00A76050" w:rsidRPr="00A76050" w:rsidRDefault="00A76050" w:rsidP="00A76050">
      <w:pPr>
        <w:numPr>
          <w:ilvl w:val="0"/>
          <w:numId w:val="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Reminders in the workplace:</w:t>
      </w:r>
      <w:r w:rsidRPr="00A76050">
        <w:rPr>
          <w:rFonts w:asciiTheme="majorBidi" w:eastAsia="Times New Roman" w:hAnsiTheme="majorBidi" w:cstheme="majorBidi"/>
          <w:color w:val="0F1115"/>
          <w:sz w:val="24"/>
          <w:szCs w:val="24"/>
        </w:rPr>
        <w:t> Reinforcing hand hygiene through visual cues</w:t>
      </w:r>
    </w:p>
    <w:p w:rsidR="00A76050" w:rsidRPr="00A76050" w:rsidRDefault="00A76050" w:rsidP="00A76050">
      <w:pPr>
        <w:numPr>
          <w:ilvl w:val="0"/>
          <w:numId w:val="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Institutional safety climate:</w:t>
      </w:r>
      <w:r w:rsidRPr="00A76050">
        <w:rPr>
          <w:rFonts w:asciiTheme="majorBidi" w:eastAsia="Times New Roman" w:hAnsiTheme="majorBidi" w:cstheme="majorBidi"/>
          <w:color w:val="0F1115"/>
          <w:sz w:val="24"/>
          <w:szCs w:val="24"/>
        </w:rPr>
        <w:t> Creating an environment that prioritizes patient safety</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2.3 Historical Development of Hand Hygiene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The recognition of hand hygiene as a critical infection prevention measure has a rich history. In the mid-19th century, </w:t>
      </w:r>
      <w:proofErr w:type="spellStart"/>
      <w:r w:rsidRPr="00A76050">
        <w:rPr>
          <w:rFonts w:asciiTheme="majorBidi" w:eastAsia="Times New Roman" w:hAnsiTheme="majorBidi" w:cstheme="majorBidi"/>
          <w:color w:val="0F1115"/>
          <w:sz w:val="24"/>
          <w:szCs w:val="24"/>
        </w:rPr>
        <w:t>Ignaz</w:t>
      </w:r>
      <w:proofErr w:type="spellEnd"/>
      <w:r w:rsidRPr="00A76050">
        <w:rPr>
          <w:rFonts w:asciiTheme="majorBidi" w:eastAsia="Times New Roman" w:hAnsiTheme="majorBidi" w:cstheme="majorBidi"/>
          <w:color w:val="0F1115"/>
          <w:sz w:val="24"/>
          <w:szCs w:val="24"/>
        </w:rPr>
        <w:t xml:space="preserve"> </w:t>
      </w:r>
      <w:proofErr w:type="spellStart"/>
      <w:r w:rsidRPr="00A76050">
        <w:rPr>
          <w:rFonts w:asciiTheme="majorBidi" w:eastAsia="Times New Roman" w:hAnsiTheme="majorBidi" w:cstheme="majorBidi"/>
          <w:color w:val="0F1115"/>
          <w:sz w:val="24"/>
          <w:szCs w:val="24"/>
        </w:rPr>
        <w:t>Semmelweis</w:t>
      </w:r>
      <w:proofErr w:type="spellEnd"/>
      <w:r w:rsidRPr="00A76050">
        <w:rPr>
          <w:rFonts w:asciiTheme="majorBidi" w:eastAsia="Times New Roman" w:hAnsiTheme="majorBidi" w:cstheme="majorBidi"/>
          <w:color w:val="0F1115"/>
          <w:sz w:val="24"/>
          <w:szCs w:val="24"/>
        </w:rPr>
        <w:t xml:space="preserve"> demonstrated that hand washing with chlorinated lime solution dramatically reduced mortality from puerperal fever in obstetric wards. His observations established the link between healthcare workers' hands and transmission of infectious agents, providing the first evidence-based argument for hand hygiene in healthcare settings.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Subsequent discoveries in microbiology by Louis Pasteur, Joseph Lister, and Robert Koch reinforced the importance of aseptic techniques in healthcare. The development of antiseptic agents, antibiotic therapy, and modern infection control practices built upon this foundation. Despite this historical knowledge and evidence, hand hygiene compliance has remained consistently suboptimal across global healthcare settings.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2.4 The WHO's Five Moments for Hand Hygiene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World Health Organization's "My 5 Moments for Hand Hygiene" approach provides a standardized framework for when hand hygiene should be performed in healthcare settings. These five moments are:</w:t>
      </w:r>
    </w:p>
    <w:p w:rsidR="00A76050" w:rsidRPr="00A76050" w:rsidRDefault="00A76050" w:rsidP="00A76050">
      <w:pPr>
        <w:numPr>
          <w:ilvl w:val="0"/>
          <w:numId w:val="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Before touching a patient:</w:t>
      </w:r>
      <w:r w:rsidRPr="00A76050">
        <w:rPr>
          <w:rFonts w:asciiTheme="majorBidi" w:eastAsia="Times New Roman" w:hAnsiTheme="majorBidi" w:cstheme="majorBidi"/>
          <w:color w:val="0F1115"/>
          <w:sz w:val="24"/>
          <w:szCs w:val="24"/>
        </w:rPr>
        <w:t> To protect the patient from harmful germs carried on the healthcare worker's hands.</w:t>
      </w:r>
    </w:p>
    <w:p w:rsidR="00A76050" w:rsidRPr="00A76050" w:rsidRDefault="00A76050" w:rsidP="00A76050">
      <w:pPr>
        <w:numPr>
          <w:ilvl w:val="0"/>
          <w:numId w:val="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lastRenderedPageBreak/>
        <w:t>Before clean/aseptic procedures:</w:t>
      </w:r>
      <w:r w:rsidRPr="00A76050">
        <w:rPr>
          <w:rFonts w:asciiTheme="majorBidi" w:eastAsia="Times New Roman" w:hAnsiTheme="majorBidi" w:cstheme="majorBidi"/>
          <w:color w:val="0F1115"/>
          <w:sz w:val="24"/>
          <w:szCs w:val="24"/>
        </w:rPr>
        <w:t> To protect the patient from potential pathogen transmission during procedures.</w:t>
      </w:r>
    </w:p>
    <w:p w:rsidR="00A76050" w:rsidRPr="00A76050" w:rsidRDefault="00A76050" w:rsidP="00A76050">
      <w:pPr>
        <w:numPr>
          <w:ilvl w:val="0"/>
          <w:numId w:val="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After body fluid exposure risk:</w:t>
      </w:r>
      <w:r w:rsidRPr="00A76050">
        <w:rPr>
          <w:rFonts w:asciiTheme="majorBidi" w:eastAsia="Times New Roman" w:hAnsiTheme="majorBidi" w:cstheme="majorBidi"/>
          <w:color w:val="0F1115"/>
          <w:sz w:val="24"/>
          <w:szCs w:val="24"/>
        </w:rPr>
        <w:t> To protect both healthcare workers and the healthcare environment from contamination.</w:t>
      </w:r>
    </w:p>
    <w:p w:rsidR="00A76050" w:rsidRPr="00A76050" w:rsidRDefault="00A76050" w:rsidP="00A76050">
      <w:pPr>
        <w:numPr>
          <w:ilvl w:val="0"/>
          <w:numId w:val="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After touching a patient:</w:t>
      </w:r>
      <w:r w:rsidRPr="00A76050">
        <w:rPr>
          <w:rFonts w:asciiTheme="majorBidi" w:eastAsia="Times New Roman" w:hAnsiTheme="majorBidi" w:cstheme="majorBidi"/>
          <w:color w:val="0F1115"/>
          <w:sz w:val="24"/>
          <w:szCs w:val="24"/>
        </w:rPr>
        <w:t> To protect healthcare workers and the healthcare environment from patient-derived pathogens.</w:t>
      </w:r>
    </w:p>
    <w:p w:rsidR="00A76050" w:rsidRPr="00A76050" w:rsidRDefault="00A76050" w:rsidP="00A76050">
      <w:pPr>
        <w:numPr>
          <w:ilvl w:val="0"/>
          <w:numId w:val="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After touching patient surroundings:</w:t>
      </w:r>
      <w:r w:rsidRPr="00A76050">
        <w:rPr>
          <w:rFonts w:asciiTheme="majorBidi" w:eastAsia="Times New Roman" w:hAnsiTheme="majorBidi" w:cstheme="majorBidi"/>
          <w:color w:val="0F1115"/>
          <w:sz w:val="24"/>
          <w:szCs w:val="24"/>
        </w:rPr>
        <w:t> To protect healthcare workers and other patients from pathogens present in the patient's environment.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This framework is designed to be practical, memorable, and applicable across all healthcare settings and professional categories. The WHO emphasizes that hand hygiene should be performed at these critical moments regardless of whether gloves are worn.</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2.5 Hand Washing Technique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correct technique for hand washing is as important as the indication. According to WHO and CDC guidelines, proper hand washing technique includes the following steps: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Hand Washing with Soap and Water (Duration: 40-60 seconds)</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Wet hands with water</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Apply enough soap to cover all hand surfaces</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hands palm to palm</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right palm over the back of the left hand with interlaced fingers, and vice versa</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palm to palm with fingers interlaced</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backs of fingers to opposing palms with fingers interlocked</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each thumb clasped in the opposite hand</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fingertips into the opposite palm</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Rinse hands thoroughly with water</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Dry hands thoroughly with a single-use towel</w:t>
      </w:r>
    </w:p>
    <w:p w:rsidR="00A76050" w:rsidRPr="00A76050" w:rsidRDefault="00A76050" w:rsidP="00A76050">
      <w:pPr>
        <w:numPr>
          <w:ilvl w:val="0"/>
          <w:numId w:val="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Use towel to turn off faucet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Hand Rubbing with Alcohol-Based Hand Rub (Duration: 20-30 seconds)</w:t>
      </w:r>
    </w:p>
    <w:p w:rsidR="00A76050" w:rsidRPr="00A76050" w:rsidRDefault="00A76050" w:rsidP="00A76050">
      <w:pPr>
        <w:numPr>
          <w:ilvl w:val="0"/>
          <w:numId w:val="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Apply enough product to cover all hand surfaces</w:t>
      </w:r>
    </w:p>
    <w:p w:rsidR="00A76050" w:rsidRPr="00A76050" w:rsidRDefault="00A76050" w:rsidP="00A76050">
      <w:pPr>
        <w:numPr>
          <w:ilvl w:val="0"/>
          <w:numId w:val="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hands palm to palm</w:t>
      </w:r>
    </w:p>
    <w:p w:rsidR="00A76050" w:rsidRPr="00A76050" w:rsidRDefault="00A76050" w:rsidP="00A76050">
      <w:pPr>
        <w:numPr>
          <w:ilvl w:val="0"/>
          <w:numId w:val="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right palm over the back of the left hand with interlaced fingers, and vice versa</w:t>
      </w:r>
    </w:p>
    <w:p w:rsidR="00A76050" w:rsidRPr="00A76050" w:rsidRDefault="00A76050" w:rsidP="00A76050">
      <w:pPr>
        <w:numPr>
          <w:ilvl w:val="0"/>
          <w:numId w:val="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palm to palm with fingers interlaced</w:t>
      </w:r>
    </w:p>
    <w:p w:rsidR="00A76050" w:rsidRPr="00A76050" w:rsidRDefault="00A76050" w:rsidP="00A76050">
      <w:pPr>
        <w:numPr>
          <w:ilvl w:val="0"/>
          <w:numId w:val="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backs of fingers to opposing palms with fingers interlocked</w:t>
      </w:r>
    </w:p>
    <w:p w:rsidR="00A76050" w:rsidRPr="00A76050" w:rsidRDefault="00A76050" w:rsidP="00A76050">
      <w:pPr>
        <w:numPr>
          <w:ilvl w:val="0"/>
          <w:numId w:val="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each thumb clasped in the opposite hand</w:t>
      </w:r>
    </w:p>
    <w:p w:rsidR="00A76050" w:rsidRPr="00A76050" w:rsidRDefault="00A76050" w:rsidP="00A76050">
      <w:pPr>
        <w:numPr>
          <w:ilvl w:val="0"/>
          <w:numId w:val="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 fingertips into the opposite palm</w:t>
      </w:r>
    </w:p>
    <w:p w:rsidR="00A76050" w:rsidRPr="00A76050" w:rsidRDefault="00A76050" w:rsidP="00A76050">
      <w:pPr>
        <w:numPr>
          <w:ilvl w:val="0"/>
          <w:numId w:val="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Continue rubbing until hands are dry</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2.6 Hand Hygiene Products and Their Use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Alcohol-Based Hand Rubs (ABHRs):</w:t>
      </w:r>
      <w:r w:rsidRPr="00A76050">
        <w:rPr>
          <w:rFonts w:asciiTheme="majorBidi" w:eastAsia="Times New Roman" w:hAnsiTheme="majorBidi" w:cstheme="majorBidi"/>
          <w:color w:val="0F1115"/>
          <w:sz w:val="24"/>
          <w:szCs w:val="24"/>
        </w:rPr>
        <w:t> The WHO recommends ABHRs as the preferred method for routine hand hygiene when hands are not visibly dirty. They are more effective at killing germs than soap and water, faster and easier to use in clinical settings, and less irritating to the skin when enhanced formulations with emollients are used.</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Soap and Water:</w:t>
      </w:r>
      <w:r w:rsidRPr="00A76050">
        <w:rPr>
          <w:rFonts w:asciiTheme="majorBidi" w:eastAsia="Times New Roman" w:hAnsiTheme="majorBidi" w:cstheme="majorBidi"/>
          <w:color w:val="0F1115"/>
          <w:sz w:val="24"/>
          <w:szCs w:val="24"/>
        </w:rPr>
        <w:t> Required when hands are visibly soiled with dirt or biological material. Antimicrobial soaps provide additional microbial killing compared to plain soap.</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Drying Materials:</w:t>
      </w:r>
      <w:r w:rsidRPr="00A76050">
        <w:rPr>
          <w:rFonts w:asciiTheme="majorBidi" w:eastAsia="Times New Roman" w:hAnsiTheme="majorBidi" w:cstheme="majorBidi"/>
          <w:color w:val="0F1115"/>
          <w:sz w:val="24"/>
          <w:szCs w:val="24"/>
        </w:rPr>
        <w:t> Single-use paper towels are recommended for hand drying. Research from the University of Nigeria Teaching Hospital identified the use of towels to turn off faucets as the most frequently missed step (94.3% of observed nurses failed to do so).</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Hand Lotion and Moisturizers:</w:t>
      </w:r>
      <w:r w:rsidRPr="00A76050">
        <w:rPr>
          <w:rFonts w:asciiTheme="majorBidi" w:eastAsia="Times New Roman" w:hAnsiTheme="majorBidi" w:cstheme="majorBidi"/>
          <w:color w:val="0F1115"/>
          <w:sz w:val="24"/>
          <w:szCs w:val="24"/>
        </w:rPr>
        <w:t> Use of appropriate hand lotion or moisturizers is important for maintaining skin integrity and encouraging adherence to hand hygiene practices.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2.7 Global Evidence on Hand Hygiene Knowledge and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Global studies consistently demonstrate a gap between knowledge and practice of hand hygiene. A systematic review of hand hygiene compliance across healthcare settings found average compliance rates of approximately 40% in high-income countries and even lower rates in low- and middle-income countries.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lastRenderedPageBreak/>
        <w:t>Studies in High-Income Settings:</w:t>
      </w:r>
      <w:r w:rsidRPr="00A76050">
        <w:rPr>
          <w:rFonts w:asciiTheme="majorBidi" w:eastAsia="Times New Roman" w:hAnsiTheme="majorBidi" w:cstheme="majorBidi"/>
          <w:color w:val="0F1115"/>
          <w:sz w:val="24"/>
          <w:szCs w:val="24"/>
        </w:rPr>
        <w:t> Research from Europe, North America, and Australia shows that although knowledge levels have improved through targeted campaigns, compliance with hand hygiene indications remains suboptimal. Electronic surveillance systems have documented compliance rates ranging from 40-60% in most healthcare facilities.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Studies in Low- and Middle-Income Countries:</w:t>
      </w:r>
      <w:r w:rsidRPr="00A76050">
        <w:rPr>
          <w:rFonts w:asciiTheme="majorBidi" w:eastAsia="Times New Roman" w:hAnsiTheme="majorBidi" w:cstheme="majorBidi"/>
          <w:color w:val="0F1115"/>
          <w:sz w:val="24"/>
          <w:szCs w:val="24"/>
        </w:rPr>
        <w:t> Challenges are more pronounced in resource-limited settings. Infrastructural deficits, inadequate supplies, high patient-to-staff ratios, and limited training opportunities contribute to lower compliance rates. Studies from various African countries report knowledge gaps and poor compliance with recommended hand hygiene practices.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2.8 Hand Hygiene Evidence from Nigeria</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Knowledge Levels:</w:t>
      </w:r>
      <w:r w:rsidRPr="00A76050">
        <w:rPr>
          <w:rFonts w:asciiTheme="majorBidi" w:eastAsia="Times New Roman" w:hAnsiTheme="majorBidi" w:cstheme="majorBidi"/>
          <w:color w:val="0F1115"/>
          <w:sz w:val="24"/>
          <w:szCs w:val="24"/>
        </w:rPr>
        <w:t> Multiple studies across Nigerian healthcare settings have assessed hand hygiene knowledge among healthcare workers. At the University of Nigeria Teaching Hospital, 58.2% demonstrated moderately good knowledge, while at the University of Benin Teaching Hospital, only 37.0% showed good knowledge. These findings indicate that knowledge levels vary significantly across institutions and professional categories.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Practice and Technique:</w:t>
      </w:r>
      <w:r w:rsidRPr="00A76050">
        <w:rPr>
          <w:rFonts w:asciiTheme="majorBidi" w:eastAsia="Times New Roman" w:hAnsiTheme="majorBidi" w:cstheme="majorBidi"/>
          <w:color w:val="0F1115"/>
          <w:sz w:val="24"/>
          <w:szCs w:val="24"/>
        </w:rPr>
        <w:t xml:space="preserve"> Practical assessment of hand washing technique reveals even greater concerns. At the University of Nigeria Teaching Hospital, only 29.2% of nurses demonstrated effective hand washing when observed using </w:t>
      </w:r>
      <w:proofErr w:type="spellStart"/>
      <w:r w:rsidRPr="00A76050">
        <w:rPr>
          <w:rFonts w:asciiTheme="majorBidi" w:eastAsia="Times New Roman" w:hAnsiTheme="majorBidi" w:cstheme="majorBidi"/>
          <w:color w:val="0F1115"/>
          <w:sz w:val="24"/>
          <w:szCs w:val="24"/>
        </w:rPr>
        <w:t>Glo</w:t>
      </w:r>
      <w:proofErr w:type="spellEnd"/>
      <w:r w:rsidRPr="00A76050">
        <w:rPr>
          <w:rFonts w:asciiTheme="majorBidi" w:eastAsia="Times New Roman" w:hAnsiTheme="majorBidi" w:cstheme="majorBidi"/>
          <w:color w:val="0F1115"/>
          <w:sz w:val="24"/>
          <w:szCs w:val="24"/>
        </w:rPr>
        <w:t xml:space="preserve"> germ gel and ultraviolet light. The most frequently missed steps included:</w:t>
      </w:r>
    </w:p>
    <w:p w:rsidR="00A76050" w:rsidRPr="00A76050" w:rsidRDefault="00A76050" w:rsidP="00A76050">
      <w:pPr>
        <w:numPr>
          <w:ilvl w:val="0"/>
          <w:numId w:val="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Using a towel to turn off the faucet (94.3%)</w:t>
      </w:r>
    </w:p>
    <w:p w:rsidR="00A76050" w:rsidRPr="00A76050" w:rsidRDefault="00A76050" w:rsidP="00A76050">
      <w:pPr>
        <w:numPr>
          <w:ilvl w:val="0"/>
          <w:numId w:val="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Rubbing backs of fingers to opposing palms with fingers interlocked (89.8%)</w:t>
      </w:r>
    </w:p>
    <w:p w:rsidR="00A76050" w:rsidRPr="00A76050" w:rsidRDefault="00A76050" w:rsidP="00A76050">
      <w:pPr>
        <w:numPr>
          <w:ilvl w:val="0"/>
          <w:numId w:val="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Wetting hands with water before applying soap (55.9%)</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Areas of hands most frequently inadequately washed included fingernails and </w:t>
      </w:r>
      <w:proofErr w:type="spellStart"/>
      <w:r w:rsidRPr="00A76050">
        <w:rPr>
          <w:rFonts w:asciiTheme="majorBidi" w:eastAsia="Times New Roman" w:hAnsiTheme="majorBidi" w:cstheme="majorBidi"/>
          <w:color w:val="0F1115"/>
          <w:sz w:val="24"/>
          <w:szCs w:val="24"/>
        </w:rPr>
        <w:t>periungual</w:t>
      </w:r>
      <w:proofErr w:type="spellEnd"/>
      <w:r w:rsidRPr="00A76050">
        <w:rPr>
          <w:rFonts w:asciiTheme="majorBidi" w:eastAsia="Times New Roman" w:hAnsiTheme="majorBidi" w:cstheme="majorBidi"/>
          <w:color w:val="0F1115"/>
          <w:sz w:val="24"/>
          <w:szCs w:val="24"/>
        </w:rPr>
        <w:t xml:space="preserve"> areas (38.4%), palms (28.6%), and the dorsum of hands (22.9%).</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Compliance with WHO Five Moments:</w:t>
      </w:r>
      <w:r w:rsidRPr="00A76050">
        <w:rPr>
          <w:rFonts w:asciiTheme="majorBidi" w:eastAsia="Times New Roman" w:hAnsiTheme="majorBidi" w:cstheme="majorBidi"/>
          <w:color w:val="0F1115"/>
          <w:sz w:val="24"/>
          <w:szCs w:val="24"/>
        </w:rPr>
        <w:t xml:space="preserve"> At the University of Benin Teaching Hospital, only 45.7% of healthcare workers demonstrated satisfactory compliance with the WHO's Five </w:t>
      </w:r>
      <w:r w:rsidRPr="00A76050">
        <w:rPr>
          <w:rFonts w:asciiTheme="majorBidi" w:eastAsia="Times New Roman" w:hAnsiTheme="majorBidi" w:cstheme="majorBidi"/>
          <w:color w:val="0F1115"/>
          <w:sz w:val="24"/>
          <w:szCs w:val="24"/>
        </w:rPr>
        <w:lastRenderedPageBreak/>
        <w:t>Moments for Hand Hygiene. Nurses recorded the highest compliance rates compared to other professional cadres.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Training and Awareness:</w:t>
      </w:r>
      <w:r w:rsidRPr="00A76050">
        <w:rPr>
          <w:rFonts w:asciiTheme="majorBidi" w:eastAsia="Times New Roman" w:hAnsiTheme="majorBidi" w:cstheme="majorBidi"/>
          <w:color w:val="0F1115"/>
          <w:sz w:val="24"/>
          <w:szCs w:val="24"/>
        </w:rPr>
        <w:t> Despite moderate knowledge levels, most healthcare workers have received formal hand hygiene training. At the University of Nigeria Teaching Hospital, over 80% of nurses had received training, with approximately 87% trained during the COVID-19 pandemic period.</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2.9 Factors Influencing Hand Hygiene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Individual Factors:</w:t>
      </w:r>
    </w:p>
    <w:p w:rsidR="00A76050" w:rsidRPr="00A76050" w:rsidRDefault="00A76050" w:rsidP="00A76050">
      <w:pPr>
        <w:numPr>
          <w:ilvl w:val="0"/>
          <w:numId w:val="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Knowledge and awareness</w:t>
      </w:r>
    </w:p>
    <w:p w:rsidR="00A76050" w:rsidRPr="00A76050" w:rsidRDefault="00A76050" w:rsidP="00A76050">
      <w:pPr>
        <w:numPr>
          <w:ilvl w:val="0"/>
          <w:numId w:val="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Attitudes and beliefs about hand hygiene effectiveness</w:t>
      </w:r>
    </w:p>
    <w:p w:rsidR="00A76050" w:rsidRPr="00A76050" w:rsidRDefault="00A76050" w:rsidP="00A76050">
      <w:pPr>
        <w:numPr>
          <w:ilvl w:val="0"/>
          <w:numId w:val="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Perception of personal risk</w:t>
      </w:r>
    </w:p>
    <w:p w:rsidR="00A76050" w:rsidRPr="00A76050" w:rsidRDefault="00A76050" w:rsidP="00A76050">
      <w:pPr>
        <w:numPr>
          <w:ilvl w:val="0"/>
          <w:numId w:val="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Professional category and training</w:t>
      </w:r>
    </w:p>
    <w:p w:rsidR="00A76050" w:rsidRPr="00A76050" w:rsidRDefault="00A76050" w:rsidP="00A76050">
      <w:pPr>
        <w:numPr>
          <w:ilvl w:val="0"/>
          <w:numId w:val="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Gender (some studies show females have better compliance)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Institutional Factors:</w:t>
      </w:r>
    </w:p>
    <w:p w:rsidR="00A76050" w:rsidRPr="00A76050" w:rsidRDefault="00A76050" w:rsidP="00A76050">
      <w:pPr>
        <w:numPr>
          <w:ilvl w:val="0"/>
          <w:numId w:val="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Availability of hand hygiene resources (soap, water, alcohol-based hand rubs, drying materials)</w:t>
      </w:r>
    </w:p>
    <w:p w:rsidR="00A76050" w:rsidRPr="00A76050" w:rsidRDefault="00A76050" w:rsidP="00A76050">
      <w:pPr>
        <w:numPr>
          <w:ilvl w:val="0"/>
          <w:numId w:val="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Organizational culture and leadership support</w:t>
      </w:r>
    </w:p>
    <w:p w:rsidR="00A76050" w:rsidRPr="00A76050" w:rsidRDefault="00A76050" w:rsidP="00A76050">
      <w:pPr>
        <w:numPr>
          <w:ilvl w:val="0"/>
          <w:numId w:val="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Presence of reminders and visual cues</w:t>
      </w:r>
    </w:p>
    <w:p w:rsidR="00A76050" w:rsidRPr="00A76050" w:rsidRDefault="00A76050" w:rsidP="00A76050">
      <w:pPr>
        <w:numPr>
          <w:ilvl w:val="0"/>
          <w:numId w:val="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Monitoring and feedback systems</w:t>
      </w:r>
    </w:p>
    <w:p w:rsidR="00A76050" w:rsidRPr="00A76050" w:rsidRDefault="00A76050" w:rsidP="00A76050">
      <w:pPr>
        <w:numPr>
          <w:ilvl w:val="0"/>
          <w:numId w:val="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Workload and staffing levels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Infrastructural Factors:</w:t>
      </w:r>
    </w:p>
    <w:p w:rsidR="00A76050" w:rsidRPr="00A76050" w:rsidRDefault="00A76050" w:rsidP="00A76050">
      <w:pPr>
        <w:numPr>
          <w:ilvl w:val="0"/>
          <w:numId w:val="1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Consistent water supply</w:t>
      </w:r>
    </w:p>
    <w:p w:rsidR="00A76050" w:rsidRPr="00A76050" w:rsidRDefault="00A76050" w:rsidP="00A76050">
      <w:pPr>
        <w:numPr>
          <w:ilvl w:val="0"/>
          <w:numId w:val="1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Functional hand washing stations</w:t>
      </w:r>
    </w:p>
    <w:p w:rsidR="00A76050" w:rsidRPr="00A76050" w:rsidRDefault="00A76050" w:rsidP="00A76050">
      <w:pPr>
        <w:numPr>
          <w:ilvl w:val="0"/>
          <w:numId w:val="1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Accessibility of hand hygiene products at point of care</w:t>
      </w:r>
    </w:p>
    <w:p w:rsidR="00A76050" w:rsidRPr="00A76050" w:rsidRDefault="00A76050" w:rsidP="00A76050">
      <w:pPr>
        <w:numPr>
          <w:ilvl w:val="0"/>
          <w:numId w:val="1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Availability of appropriate drying materials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Human Factors:</w:t>
      </w:r>
    </w:p>
    <w:p w:rsidR="00A76050" w:rsidRPr="00A76050" w:rsidRDefault="00A76050" w:rsidP="00A76050">
      <w:pPr>
        <w:numPr>
          <w:ilvl w:val="0"/>
          <w:numId w:val="1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Skin irritation and dermatitis concerns</w:t>
      </w:r>
    </w:p>
    <w:p w:rsidR="00A76050" w:rsidRPr="00A76050" w:rsidRDefault="00A76050" w:rsidP="00A76050">
      <w:pPr>
        <w:numPr>
          <w:ilvl w:val="0"/>
          <w:numId w:val="1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Time constraints and competing demands</w:t>
      </w:r>
    </w:p>
    <w:p w:rsidR="00A76050" w:rsidRPr="00A76050" w:rsidRDefault="00A76050" w:rsidP="00A76050">
      <w:pPr>
        <w:numPr>
          <w:ilvl w:val="0"/>
          <w:numId w:val="1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Forgetfulness and habits</w:t>
      </w:r>
    </w:p>
    <w:p w:rsidR="00A76050" w:rsidRPr="00A76050" w:rsidRDefault="00A76050" w:rsidP="00A76050">
      <w:pPr>
        <w:numPr>
          <w:ilvl w:val="0"/>
          <w:numId w:val="1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Wearing of jewelry and artificial nails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2.10 Barriers to Proper Hand Hygiene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Research across Nigerian healthcare settings has identified multiple barriers to proper hand hygiene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Resource-Related Barriers:</w:t>
      </w:r>
    </w:p>
    <w:p w:rsidR="00A76050" w:rsidRPr="00A76050" w:rsidRDefault="00A76050" w:rsidP="00A76050">
      <w:pPr>
        <w:numPr>
          <w:ilvl w:val="0"/>
          <w:numId w:val="1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Inadequate availability of alcohol-based hand rubs (only 13.5% of wards in UBTH had adequate supplies)</w:t>
      </w:r>
    </w:p>
    <w:p w:rsidR="00A76050" w:rsidRPr="00A76050" w:rsidRDefault="00A76050" w:rsidP="00A76050">
      <w:pPr>
        <w:numPr>
          <w:ilvl w:val="0"/>
          <w:numId w:val="1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Inconsistent running water supply</w:t>
      </w:r>
    </w:p>
    <w:p w:rsidR="00A76050" w:rsidRPr="00A76050" w:rsidRDefault="00A76050" w:rsidP="00A76050">
      <w:pPr>
        <w:numPr>
          <w:ilvl w:val="0"/>
          <w:numId w:val="1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Lack of soap and drying materials</w:t>
      </w:r>
    </w:p>
    <w:p w:rsidR="00A76050" w:rsidRPr="00A76050" w:rsidRDefault="00A76050" w:rsidP="00A76050">
      <w:pPr>
        <w:numPr>
          <w:ilvl w:val="0"/>
          <w:numId w:val="1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Incomplete hand washing infrastructure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Organizational Barriers:</w:t>
      </w:r>
    </w:p>
    <w:p w:rsidR="00A76050" w:rsidRPr="00A76050" w:rsidRDefault="00A76050" w:rsidP="00A76050">
      <w:pPr>
        <w:numPr>
          <w:ilvl w:val="0"/>
          <w:numId w:val="1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Insufficient training and education</w:t>
      </w:r>
    </w:p>
    <w:p w:rsidR="00A76050" w:rsidRPr="00A76050" w:rsidRDefault="00A76050" w:rsidP="00A76050">
      <w:pPr>
        <w:numPr>
          <w:ilvl w:val="0"/>
          <w:numId w:val="1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Lack of monitoring and feedback</w:t>
      </w:r>
    </w:p>
    <w:p w:rsidR="00A76050" w:rsidRPr="00A76050" w:rsidRDefault="00A76050" w:rsidP="00A76050">
      <w:pPr>
        <w:numPr>
          <w:ilvl w:val="0"/>
          <w:numId w:val="1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Absence of institutional support</w:t>
      </w:r>
    </w:p>
    <w:p w:rsidR="00A76050" w:rsidRPr="00A76050" w:rsidRDefault="00A76050" w:rsidP="00A76050">
      <w:pPr>
        <w:numPr>
          <w:ilvl w:val="0"/>
          <w:numId w:val="1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Inadequate reminder systems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Individual Barriers:</w:t>
      </w:r>
    </w:p>
    <w:p w:rsidR="00A76050" w:rsidRPr="00A76050" w:rsidRDefault="00A76050" w:rsidP="00A76050">
      <w:pPr>
        <w:numPr>
          <w:ilvl w:val="0"/>
          <w:numId w:val="1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Low perception of personal risk</w:t>
      </w:r>
    </w:p>
    <w:p w:rsidR="00A76050" w:rsidRPr="00A76050" w:rsidRDefault="00A76050" w:rsidP="00A76050">
      <w:pPr>
        <w:numPr>
          <w:ilvl w:val="0"/>
          <w:numId w:val="1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Overconfidence in glove use</w:t>
      </w:r>
    </w:p>
    <w:p w:rsidR="00A76050" w:rsidRPr="00A76050" w:rsidRDefault="00A76050" w:rsidP="00A76050">
      <w:pPr>
        <w:numPr>
          <w:ilvl w:val="0"/>
          <w:numId w:val="1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Forgetfulness and lack of habit</w:t>
      </w:r>
    </w:p>
    <w:p w:rsidR="00A76050" w:rsidRPr="00A76050" w:rsidRDefault="00A76050" w:rsidP="00A76050">
      <w:pPr>
        <w:numPr>
          <w:ilvl w:val="0"/>
          <w:numId w:val="1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Time constraints and workload pressures</w:t>
      </w:r>
    </w:p>
    <w:p w:rsidR="00A76050" w:rsidRPr="00A76050" w:rsidRDefault="00A76050" w:rsidP="00A76050">
      <w:pPr>
        <w:numPr>
          <w:ilvl w:val="0"/>
          <w:numId w:val="1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Skin irritation concerns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lastRenderedPageBreak/>
        <w:t>2.11 Theoretical Framework</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This study is guided by the Health Belief Model (HBM), which provides a framework for understanding health behaviors. The HBM posits that individuals will engage in health-promoting behaviors based on:</w:t>
      </w:r>
    </w:p>
    <w:p w:rsidR="00A76050" w:rsidRPr="00A76050" w:rsidRDefault="00A76050" w:rsidP="00A76050">
      <w:pPr>
        <w:numPr>
          <w:ilvl w:val="0"/>
          <w:numId w:val="1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Perceived susceptibility:</w:t>
      </w:r>
      <w:r w:rsidRPr="00A76050">
        <w:rPr>
          <w:rFonts w:asciiTheme="majorBidi" w:eastAsia="Times New Roman" w:hAnsiTheme="majorBidi" w:cstheme="majorBidi"/>
          <w:color w:val="0F1115"/>
          <w:sz w:val="24"/>
          <w:szCs w:val="24"/>
        </w:rPr>
        <w:t> Belief that one is at risk of contracting an infection</w:t>
      </w:r>
    </w:p>
    <w:p w:rsidR="00A76050" w:rsidRPr="00A76050" w:rsidRDefault="00A76050" w:rsidP="00A76050">
      <w:pPr>
        <w:numPr>
          <w:ilvl w:val="0"/>
          <w:numId w:val="1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Perceived severity:</w:t>
      </w:r>
      <w:r w:rsidRPr="00A76050">
        <w:rPr>
          <w:rFonts w:asciiTheme="majorBidi" w:eastAsia="Times New Roman" w:hAnsiTheme="majorBidi" w:cstheme="majorBidi"/>
          <w:color w:val="0F1115"/>
          <w:sz w:val="24"/>
          <w:szCs w:val="24"/>
        </w:rPr>
        <w:t> Belief that the infection would have serious consequences</w:t>
      </w:r>
    </w:p>
    <w:p w:rsidR="00A76050" w:rsidRPr="00A76050" w:rsidRDefault="00A76050" w:rsidP="00A76050">
      <w:pPr>
        <w:numPr>
          <w:ilvl w:val="0"/>
          <w:numId w:val="1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Perceived benefits:</w:t>
      </w:r>
      <w:r w:rsidRPr="00A76050">
        <w:rPr>
          <w:rFonts w:asciiTheme="majorBidi" w:eastAsia="Times New Roman" w:hAnsiTheme="majorBidi" w:cstheme="majorBidi"/>
          <w:color w:val="0F1115"/>
          <w:sz w:val="24"/>
          <w:szCs w:val="24"/>
        </w:rPr>
        <w:t> Belief that hand washing effectively prevents infection</w:t>
      </w:r>
    </w:p>
    <w:p w:rsidR="00A76050" w:rsidRPr="00A76050" w:rsidRDefault="00A76050" w:rsidP="00A76050">
      <w:pPr>
        <w:numPr>
          <w:ilvl w:val="0"/>
          <w:numId w:val="1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Perceived barriers:</w:t>
      </w:r>
      <w:r w:rsidRPr="00A76050">
        <w:rPr>
          <w:rFonts w:asciiTheme="majorBidi" w:eastAsia="Times New Roman" w:hAnsiTheme="majorBidi" w:cstheme="majorBidi"/>
          <w:color w:val="0F1115"/>
          <w:sz w:val="24"/>
          <w:szCs w:val="24"/>
        </w:rPr>
        <w:t> Belief that the costs of hand washing outweigh the benefits</w:t>
      </w:r>
    </w:p>
    <w:p w:rsidR="00A76050" w:rsidRPr="00A76050" w:rsidRDefault="00A76050" w:rsidP="00A76050">
      <w:pPr>
        <w:numPr>
          <w:ilvl w:val="0"/>
          <w:numId w:val="1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Cues to action:</w:t>
      </w:r>
      <w:r w:rsidRPr="00A76050">
        <w:rPr>
          <w:rFonts w:asciiTheme="majorBidi" w:eastAsia="Times New Roman" w:hAnsiTheme="majorBidi" w:cstheme="majorBidi"/>
          <w:color w:val="0F1115"/>
          <w:sz w:val="24"/>
          <w:szCs w:val="24"/>
        </w:rPr>
        <w:t> Triggers that prompt hand washing behavior</w:t>
      </w:r>
    </w:p>
    <w:p w:rsidR="00A76050" w:rsidRPr="00A76050" w:rsidRDefault="00A76050" w:rsidP="00A76050">
      <w:pPr>
        <w:numPr>
          <w:ilvl w:val="0"/>
          <w:numId w:val="1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Self-efficacy:</w:t>
      </w:r>
      <w:r w:rsidRPr="00A76050">
        <w:rPr>
          <w:rFonts w:asciiTheme="majorBidi" w:eastAsia="Times New Roman" w:hAnsiTheme="majorBidi" w:cstheme="majorBidi"/>
          <w:color w:val="0F1115"/>
          <w:sz w:val="24"/>
          <w:szCs w:val="24"/>
        </w:rPr>
        <w:t> Confidence in one's ability to perform proper hand washing</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This model is particularly relevant to understanding hand hygiene behavior in healthcare settings, as it addresses both cognitive and environmental factors influencing practice.</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2.12 Summary of Literature Review</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literature review reveals a significant gap between knowledge and practice of hand hygiene among healthcare workers in Nigeria and other resource-limited settings. Despite high awareness and moderate knowledge levels, practical compliance remains suboptimal. Frequently missed steps include proper rubbing of finger webs, cleaning fingernails, and appropriate drying techniques. Barriers include inadequate supplies, infrastructural deficits, limited training, and organizational challenges.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This study contributes to the existing evidence by focusing on a secondary hospital in </w:t>
      </w:r>
      <w:proofErr w:type="spellStart"/>
      <w:r w:rsidRPr="00A76050">
        <w:rPr>
          <w:rFonts w:asciiTheme="majorBidi" w:eastAsia="Times New Roman" w:hAnsiTheme="majorBidi" w:cstheme="majorBidi"/>
          <w:color w:val="0F1115"/>
          <w:sz w:val="24"/>
          <w:szCs w:val="24"/>
        </w:rPr>
        <w:t>Gombe</w:t>
      </w:r>
      <w:proofErr w:type="spellEnd"/>
      <w:r w:rsidRPr="00A76050">
        <w:rPr>
          <w:rFonts w:asciiTheme="majorBidi" w:eastAsia="Times New Roman" w:hAnsiTheme="majorBidi" w:cstheme="majorBidi"/>
          <w:color w:val="0F1115"/>
          <w:sz w:val="24"/>
          <w:szCs w:val="24"/>
        </w:rPr>
        <w:t xml:space="preserve"> State, Nigeria, and examining both the cognitive and practical aspects of hand hygiene among all categories of healthcare staff.</w:t>
      </w:r>
    </w:p>
    <w:p w:rsidR="00A76050" w:rsidRDefault="00A76050" w:rsidP="00A76050">
      <w:pPr>
        <w:spacing w:before="480" w:after="0" w:line="360" w:lineRule="auto"/>
        <w:jc w:val="both"/>
        <w:rPr>
          <w:rFonts w:asciiTheme="majorBidi" w:eastAsia="Times New Roman" w:hAnsiTheme="majorBidi" w:cstheme="majorBidi"/>
          <w:sz w:val="24"/>
          <w:szCs w:val="24"/>
        </w:rPr>
      </w:pPr>
    </w:p>
    <w:p w:rsidR="00A76050" w:rsidRPr="00A76050" w:rsidRDefault="00A76050" w:rsidP="00A76050">
      <w:pPr>
        <w:spacing w:before="480" w:after="0" w:line="360" w:lineRule="auto"/>
        <w:jc w:val="both"/>
        <w:rPr>
          <w:rFonts w:asciiTheme="majorBidi" w:eastAsia="Times New Roman" w:hAnsiTheme="majorBidi" w:cstheme="majorBidi"/>
          <w:sz w:val="24"/>
          <w:szCs w:val="24"/>
        </w:rPr>
      </w:pPr>
    </w:p>
    <w:p w:rsidR="00A76050" w:rsidRP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r w:rsidRPr="00A76050">
        <w:rPr>
          <w:rFonts w:asciiTheme="majorBidi" w:eastAsia="Times New Roman" w:hAnsiTheme="majorBidi" w:cstheme="majorBidi"/>
          <w:b/>
          <w:bCs/>
          <w:color w:val="0F1115"/>
          <w:sz w:val="33"/>
          <w:szCs w:val="33"/>
        </w:rPr>
        <w:lastRenderedPageBreak/>
        <w:t>CHAPTER THREE: RESEARCH METHODOLOGY</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3.1 Introduction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This chapter describes the research methodology employed in this study. It covers the research design, study area, target population, sample size determination, sampling technique, inclusion and exclusion criteria, instruments for data collection, validity and reliability, method of data collection, method of data analysis, and ethical considerations.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3.2 Research Design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 descriptive cross-sectional study design was employed in this research. This design is appropriate for assessing knowledge and practice at a single point in time and is commonly used in health behavior research. The design allows for the description of current levels of knowledge and practice, identification of associations between variables, and understanding of factors influencing hand hygiene behaviors. Similar studies on hand hygiene in Nigerian healthcare settings have successfully used this design.</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3.3 Study Area</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The study was conducted at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xml:space="preserve">, located in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xml:space="preserve"> town, the headquarters of </w:t>
      </w:r>
      <w:proofErr w:type="spellStart"/>
      <w:r w:rsidRPr="00A76050">
        <w:rPr>
          <w:rFonts w:asciiTheme="majorBidi" w:eastAsia="Times New Roman" w:hAnsiTheme="majorBidi" w:cstheme="majorBidi"/>
          <w:color w:val="0F1115"/>
          <w:sz w:val="24"/>
          <w:szCs w:val="24"/>
        </w:rPr>
        <w:t>Funakaye</w:t>
      </w:r>
      <w:proofErr w:type="spellEnd"/>
      <w:r w:rsidRPr="00A76050">
        <w:rPr>
          <w:rFonts w:asciiTheme="majorBidi" w:eastAsia="Times New Roman" w:hAnsiTheme="majorBidi" w:cstheme="majorBidi"/>
          <w:color w:val="0F1115"/>
          <w:sz w:val="24"/>
          <w:szCs w:val="24"/>
        </w:rPr>
        <w:t xml:space="preserve"> Local Government Area of </w:t>
      </w:r>
      <w:proofErr w:type="spellStart"/>
      <w:r w:rsidRPr="00A76050">
        <w:rPr>
          <w:rFonts w:asciiTheme="majorBidi" w:eastAsia="Times New Roman" w:hAnsiTheme="majorBidi" w:cstheme="majorBidi"/>
          <w:color w:val="0F1115"/>
          <w:sz w:val="24"/>
          <w:szCs w:val="24"/>
        </w:rPr>
        <w:t>Gombe</w:t>
      </w:r>
      <w:proofErr w:type="spellEnd"/>
      <w:r w:rsidRPr="00A76050">
        <w:rPr>
          <w:rFonts w:asciiTheme="majorBidi" w:eastAsia="Times New Roman" w:hAnsiTheme="majorBidi" w:cstheme="majorBidi"/>
          <w:color w:val="0F1115"/>
          <w:sz w:val="24"/>
          <w:szCs w:val="24"/>
        </w:rPr>
        <w:t xml:space="preserve"> State, Nigeria. The hospital is a secondary-level healthcare facility providing comprehensive health services to the local population and surrounding communities.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xml:space="preserve"> serves as a referral center for primary health facilities in the local government area and provides services including outpatient consultations, inpatient care, surgical procedures, maternal and child health services, laboratory services, and emergency care. The hospital employs doctors, nurses, laboratory scientists, pharmacists, and other allied health professionals.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proofErr w:type="spellStart"/>
      <w:r w:rsidRPr="00A76050">
        <w:rPr>
          <w:rFonts w:asciiTheme="majorBidi" w:eastAsia="Times New Roman" w:hAnsiTheme="majorBidi" w:cstheme="majorBidi"/>
          <w:color w:val="0F1115"/>
          <w:sz w:val="24"/>
          <w:szCs w:val="24"/>
        </w:rPr>
        <w:lastRenderedPageBreak/>
        <w:t>Gombe</w:t>
      </w:r>
      <w:proofErr w:type="spellEnd"/>
      <w:r w:rsidRPr="00A76050">
        <w:rPr>
          <w:rFonts w:asciiTheme="majorBidi" w:eastAsia="Times New Roman" w:hAnsiTheme="majorBidi" w:cstheme="majorBidi"/>
          <w:color w:val="0F1115"/>
          <w:sz w:val="24"/>
          <w:szCs w:val="24"/>
        </w:rPr>
        <w:t xml:space="preserve"> State is located in the northeastern region of Nigeria and faces typical challenges common to states in this region, including healthcare infrastructure deficits, limited resources, and health workforce shortages. These contextual factors may influence hand hygiene practices and the availability of IPC resources in healthcare facilities.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3.4 Target Population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The target population for this study comprised all healthcare workers at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xml:space="preserve"> who have direct patient contact or are involved in patient care activities. This included:</w:t>
      </w:r>
    </w:p>
    <w:p w:rsidR="00A76050" w:rsidRPr="00A76050" w:rsidRDefault="00A76050" w:rsidP="00A76050">
      <w:pPr>
        <w:numPr>
          <w:ilvl w:val="0"/>
          <w:numId w:val="1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Medical doctors</w:t>
      </w:r>
    </w:p>
    <w:p w:rsidR="00A76050" w:rsidRPr="00A76050" w:rsidRDefault="00A76050" w:rsidP="00A76050">
      <w:pPr>
        <w:numPr>
          <w:ilvl w:val="0"/>
          <w:numId w:val="1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Nurses (all cadres)</w:t>
      </w:r>
    </w:p>
    <w:p w:rsidR="00A76050" w:rsidRPr="00A76050" w:rsidRDefault="00A76050" w:rsidP="00A76050">
      <w:pPr>
        <w:numPr>
          <w:ilvl w:val="0"/>
          <w:numId w:val="1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Laboratory scientists and technicians</w:t>
      </w:r>
    </w:p>
    <w:p w:rsidR="00A76050" w:rsidRPr="00A76050" w:rsidRDefault="00A76050" w:rsidP="00A76050">
      <w:pPr>
        <w:numPr>
          <w:ilvl w:val="0"/>
          <w:numId w:val="1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Pharmacists and pharmacy technicians</w:t>
      </w:r>
    </w:p>
    <w:p w:rsidR="00A76050" w:rsidRPr="00A76050" w:rsidRDefault="00A76050" w:rsidP="00A76050">
      <w:pPr>
        <w:numPr>
          <w:ilvl w:val="0"/>
          <w:numId w:val="1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Other allied health professionals</w:t>
      </w:r>
    </w:p>
    <w:p w:rsidR="00A76050" w:rsidRPr="00A76050" w:rsidRDefault="00A76050" w:rsidP="00A76050">
      <w:pPr>
        <w:numPr>
          <w:ilvl w:val="0"/>
          <w:numId w:val="1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Ward attendants and cleaners involved in patient care</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3.5 Sample Size Determination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sample size was calculated using the formula for single proportion: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n = Z² × p × (1-p) / d²</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Where:</w:t>
      </w:r>
    </w:p>
    <w:p w:rsidR="00A76050" w:rsidRPr="00A76050" w:rsidRDefault="00A76050" w:rsidP="00A76050">
      <w:pPr>
        <w:numPr>
          <w:ilvl w:val="0"/>
          <w:numId w:val="17"/>
        </w:numPr>
        <w:shd w:val="clear" w:color="auto" w:fill="FFFFFF"/>
        <w:spacing w:before="100" w:beforeAutospacing="1" w:after="0" w:line="360" w:lineRule="auto"/>
        <w:ind w:left="0"/>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n = Minimum sample size</w:t>
      </w:r>
    </w:p>
    <w:p w:rsidR="00A76050" w:rsidRPr="00A76050" w:rsidRDefault="00A76050" w:rsidP="00A76050">
      <w:pPr>
        <w:numPr>
          <w:ilvl w:val="0"/>
          <w:numId w:val="17"/>
        </w:numPr>
        <w:shd w:val="clear" w:color="auto" w:fill="FFFFFF"/>
        <w:spacing w:before="100" w:beforeAutospacing="1" w:after="0" w:line="360" w:lineRule="auto"/>
        <w:ind w:left="0"/>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Z = Standard normal deviate at 95% confidence interval (1.96)</w:t>
      </w:r>
    </w:p>
    <w:p w:rsidR="00A76050" w:rsidRPr="00A76050" w:rsidRDefault="00A76050" w:rsidP="00A76050">
      <w:pPr>
        <w:numPr>
          <w:ilvl w:val="0"/>
          <w:numId w:val="17"/>
        </w:numPr>
        <w:shd w:val="clear" w:color="auto" w:fill="FFFFFF"/>
        <w:spacing w:before="100" w:beforeAutospacing="1" w:after="0" w:line="360" w:lineRule="auto"/>
        <w:ind w:left="0"/>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 = Proportion of healthcare workers with good knowledge (37.0% based on UBTH study)</w:t>
      </w:r>
    </w:p>
    <w:p w:rsidR="00A76050" w:rsidRPr="00A76050" w:rsidRDefault="00A76050" w:rsidP="00A76050">
      <w:pPr>
        <w:numPr>
          <w:ilvl w:val="0"/>
          <w:numId w:val="17"/>
        </w:numPr>
        <w:shd w:val="clear" w:color="auto" w:fill="FFFFFF"/>
        <w:spacing w:before="100" w:beforeAutospacing="1" w:after="0" w:line="360" w:lineRule="auto"/>
        <w:ind w:left="0"/>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d = Margin of error (5%, 0.05)</w:t>
      </w:r>
    </w:p>
    <w:p w:rsidR="00A76050" w:rsidRPr="00A76050" w:rsidRDefault="00A76050" w:rsidP="00A76050">
      <w:pPr>
        <w:shd w:val="clear" w:color="auto" w:fill="FFFFFF"/>
        <w:spacing w:before="240" w:after="0" w:line="360" w:lineRule="auto"/>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n = 1.96² × 0.37 × 0.63 / 0.05²</w:t>
      </w:r>
      <w:r w:rsidRPr="00A76050">
        <w:rPr>
          <w:rFonts w:asciiTheme="majorBidi" w:eastAsia="Times New Roman" w:hAnsiTheme="majorBidi" w:cstheme="majorBidi"/>
          <w:color w:val="0F1115"/>
          <w:sz w:val="24"/>
          <w:szCs w:val="24"/>
        </w:rPr>
        <w:br/>
        <w:t>n = 3.8416 × 0.2331 / 0.0025</w:t>
      </w:r>
      <w:r w:rsidRPr="00A76050">
        <w:rPr>
          <w:rFonts w:asciiTheme="majorBidi" w:eastAsia="Times New Roman" w:hAnsiTheme="majorBidi" w:cstheme="majorBidi"/>
          <w:color w:val="0F1115"/>
          <w:sz w:val="24"/>
          <w:szCs w:val="24"/>
        </w:rPr>
        <w:br/>
        <w:t>n = 358</w:t>
      </w:r>
    </w:p>
    <w:p w:rsidR="00A76050" w:rsidRPr="00A76050" w:rsidRDefault="00A76050" w:rsidP="00A76050">
      <w:pPr>
        <w:shd w:val="clear" w:color="auto" w:fill="FFFFFF"/>
        <w:spacing w:before="240" w:after="0" w:line="360" w:lineRule="auto"/>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Adjusting for a 10% non-response rate</w:t>
      </w:r>
      <w:proofErr w:type="gramStart"/>
      <w:r w:rsidRPr="00A76050">
        <w:rPr>
          <w:rFonts w:asciiTheme="majorBidi" w:eastAsia="Times New Roman" w:hAnsiTheme="majorBidi" w:cstheme="majorBidi"/>
          <w:color w:val="0F1115"/>
          <w:sz w:val="24"/>
          <w:szCs w:val="24"/>
        </w:rPr>
        <w:t>:</w:t>
      </w:r>
      <w:proofErr w:type="gramEnd"/>
      <w:r w:rsidRPr="00A76050">
        <w:rPr>
          <w:rFonts w:asciiTheme="majorBidi" w:eastAsia="Times New Roman" w:hAnsiTheme="majorBidi" w:cstheme="majorBidi"/>
          <w:color w:val="0F1115"/>
          <w:sz w:val="24"/>
          <w:szCs w:val="24"/>
        </w:rPr>
        <w:br/>
        <w:t>n = 358 / 0.90 = 398</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sample size was therefore calculated as </w:t>
      </w:r>
      <w:r w:rsidRPr="00A76050">
        <w:rPr>
          <w:rFonts w:asciiTheme="majorBidi" w:eastAsia="Times New Roman" w:hAnsiTheme="majorBidi" w:cstheme="majorBidi"/>
          <w:b/>
          <w:bCs/>
          <w:color w:val="0F1115"/>
          <w:sz w:val="24"/>
          <w:szCs w:val="24"/>
        </w:rPr>
        <w:t>398 respondents</w:t>
      </w:r>
      <w:r w:rsidRPr="00A76050">
        <w:rPr>
          <w:rFonts w:asciiTheme="majorBidi" w:eastAsia="Times New Roman" w:hAnsiTheme="majorBidi" w:cstheme="majorBidi"/>
          <w:color w:val="0F1115"/>
          <w:sz w:val="24"/>
          <w:szCs w:val="24"/>
        </w:rPr>
        <w:t>.</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3.6 Sampling Technique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A stratified random sampling technique was employed in this study. The </w:t>
      </w:r>
      <w:proofErr w:type="gramStart"/>
      <w:r w:rsidRPr="00A76050">
        <w:rPr>
          <w:rFonts w:asciiTheme="majorBidi" w:eastAsia="Times New Roman" w:hAnsiTheme="majorBidi" w:cstheme="majorBidi"/>
          <w:color w:val="0F1115"/>
          <w:sz w:val="24"/>
          <w:szCs w:val="24"/>
        </w:rPr>
        <w:t xml:space="preserve">staff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xml:space="preserve"> were</w:t>
      </w:r>
      <w:proofErr w:type="gramEnd"/>
      <w:r w:rsidRPr="00A76050">
        <w:rPr>
          <w:rFonts w:asciiTheme="majorBidi" w:eastAsia="Times New Roman" w:hAnsiTheme="majorBidi" w:cstheme="majorBidi"/>
          <w:color w:val="0F1115"/>
          <w:sz w:val="24"/>
          <w:szCs w:val="24"/>
        </w:rPr>
        <w:t xml:space="preserve"> stratified by professional category, and participants were then randomly selected from each stratum proportionate to the size of the stratum. This technique ensures representation across all professional groups.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stratification by professional category is important because previous studies have shown variations in knowledge and practice across different healthcare worker cadres, with nurses consistently demonstrating higher compliance rates compared to other professionals.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3.7 Inclusion and Exclusion Criteria</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Inclusion Criteria:</w:t>
      </w:r>
    </w:p>
    <w:p w:rsidR="00A76050" w:rsidRPr="00A76050" w:rsidRDefault="00A76050" w:rsidP="00A76050">
      <w:pPr>
        <w:numPr>
          <w:ilvl w:val="0"/>
          <w:numId w:val="1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All staff working at General Hospital </w:t>
      </w:r>
      <w:proofErr w:type="spellStart"/>
      <w:r w:rsidRPr="00A76050">
        <w:rPr>
          <w:rFonts w:asciiTheme="majorBidi" w:eastAsia="Times New Roman" w:hAnsiTheme="majorBidi" w:cstheme="majorBidi"/>
          <w:color w:val="0F1115"/>
          <w:sz w:val="24"/>
          <w:szCs w:val="24"/>
        </w:rPr>
        <w:t>Bajoga</w:t>
      </w:r>
      <w:proofErr w:type="spellEnd"/>
    </w:p>
    <w:p w:rsidR="00A76050" w:rsidRPr="00A76050" w:rsidRDefault="00A76050" w:rsidP="00A76050">
      <w:pPr>
        <w:numPr>
          <w:ilvl w:val="0"/>
          <w:numId w:val="1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Staff who have direct patient contact or are involved in patient care</w:t>
      </w:r>
    </w:p>
    <w:p w:rsidR="00A76050" w:rsidRPr="00A76050" w:rsidRDefault="00A76050" w:rsidP="00A76050">
      <w:pPr>
        <w:numPr>
          <w:ilvl w:val="0"/>
          <w:numId w:val="1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Staff who consented to participate in the study</w:t>
      </w:r>
    </w:p>
    <w:p w:rsidR="00A76050" w:rsidRPr="00A76050" w:rsidRDefault="00A76050" w:rsidP="00A76050">
      <w:pPr>
        <w:numPr>
          <w:ilvl w:val="0"/>
          <w:numId w:val="1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Staff who have been employed for at least 3 months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Exclusion Criteria:</w:t>
      </w:r>
    </w:p>
    <w:p w:rsidR="00A76050" w:rsidRPr="00A76050" w:rsidRDefault="00A76050" w:rsidP="00A76050">
      <w:pPr>
        <w:numPr>
          <w:ilvl w:val="0"/>
          <w:numId w:val="1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Staff who were not involved in patient care activities</w:t>
      </w:r>
    </w:p>
    <w:p w:rsidR="00A76050" w:rsidRPr="00A76050" w:rsidRDefault="00A76050" w:rsidP="00A76050">
      <w:pPr>
        <w:numPr>
          <w:ilvl w:val="0"/>
          <w:numId w:val="1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Staff who were absent or on leave during the data collection period</w:t>
      </w:r>
    </w:p>
    <w:p w:rsidR="00A76050" w:rsidRPr="00A76050" w:rsidRDefault="00A76050" w:rsidP="00A76050">
      <w:pPr>
        <w:numPr>
          <w:ilvl w:val="0"/>
          <w:numId w:val="1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Staff who did not consent to participate</w:t>
      </w:r>
    </w:p>
    <w:p w:rsidR="00A76050" w:rsidRPr="00A76050" w:rsidRDefault="00A76050" w:rsidP="00A76050">
      <w:pPr>
        <w:numPr>
          <w:ilvl w:val="0"/>
          <w:numId w:val="1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Staff with less than 3 months of employment</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3.8 Instruments for Data Collection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Data were collected using three instruments adapted from validated WHO hand hygiene tools: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1. Knowledge Questionnaire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 structured, self-administered questionnaire adapted from the WHO Hand Hygiene Knowledge Questionnaire was used to assess knowledge. The instrument covers:</w:t>
      </w:r>
    </w:p>
    <w:p w:rsidR="00A76050" w:rsidRPr="00A76050" w:rsidRDefault="00A76050" w:rsidP="00A76050">
      <w:pPr>
        <w:numPr>
          <w:ilvl w:val="0"/>
          <w:numId w:val="2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Basic hand hygiene knowledge</w:t>
      </w:r>
    </w:p>
    <w:p w:rsidR="00A76050" w:rsidRPr="00A76050" w:rsidRDefault="00A76050" w:rsidP="00A76050">
      <w:pPr>
        <w:numPr>
          <w:ilvl w:val="0"/>
          <w:numId w:val="2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Knowledge of the WHO's Five Moments for Hand Hygiene</w:t>
      </w:r>
    </w:p>
    <w:p w:rsidR="00A76050" w:rsidRPr="00A76050" w:rsidRDefault="00A76050" w:rsidP="00A76050">
      <w:pPr>
        <w:numPr>
          <w:ilvl w:val="0"/>
          <w:numId w:val="2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Knowledge of correct hand washing technique</w:t>
      </w:r>
    </w:p>
    <w:p w:rsidR="00A76050" w:rsidRPr="00A76050" w:rsidRDefault="00A76050" w:rsidP="00A76050">
      <w:pPr>
        <w:numPr>
          <w:ilvl w:val="0"/>
          <w:numId w:val="2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Knowledge of appropriate product use</w:t>
      </w:r>
    </w:p>
    <w:p w:rsidR="00A76050" w:rsidRPr="00A76050" w:rsidRDefault="00A76050" w:rsidP="00A76050">
      <w:pPr>
        <w:numPr>
          <w:ilvl w:val="0"/>
          <w:numId w:val="2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Knowledge of infection transmission routes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Knowledge scores were categorized as:</w:t>
      </w:r>
    </w:p>
    <w:p w:rsidR="00A76050" w:rsidRPr="00A76050" w:rsidRDefault="00A76050" w:rsidP="00A76050">
      <w:pPr>
        <w:numPr>
          <w:ilvl w:val="0"/>
          <w:numId w:val="2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Good knowledge (&gt;75% correct)</w:t>
      </w:r>
    </w:p>
    <w:p w:rsidR="00A76050" w:rsidRPr="00A76050" w:rsidRDefault="00A76050" w:rsidP="00A76050">
      <w:pPr>
        <w:numPr>
          <w:ilvl w:val="0"/>
          <w:numId w:val="2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Moderate knowledge (50-74% correct)</w:t>
      </w:r>
    </w:p>
    <w:p w:rsidR="00A76050" w:rsidRPr="00A76050" w:rsidRDefault="00A76050" w:rsidP="00A76050">
      <w:pPr>
        <w:numPr>
          <w:ilvl w:val="0"/>
          <w:numId w:val="2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Poor knowledge (&lt;50% correct)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2. Practice Assessment Tool</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 practice assessment tool based on the WHO Hand Hygiene Observation Form was used to assess hand hygiene practices. The tool assessed:</w:t>
      </w:r>
    </w:p>
    <w:p w:rsidR="00A76050" w:rsidRPr="00A76050" w:rsidRDefault="00A76050" w:rsidP="00A76050">
      <w:pPr>
        <w:numPr>
          <w:ilvl w:val="0"/>
          <w:numId w:val="2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Compliance with the WHO's Five Moments</w:t>
      </w:r>
    </w:p>
    <w:p w:rsidR="00A76050" w:rsidRPr="00A76050" w:rsidRDefault="00A76050" w:rsidP="00A76050">
      <w:pPr>
        <w:numPr>
          <w:ilvl w:val="0"/>
          <w:numId w:val="2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Frequency of hand hygiene practices</w:t>
      </w:r>
    </w:p>
    <w:p w:rsidR="00A76050" w:rsidRPr="00A76050" w:rsidRDefault="00A76050" w:rsidP="00A76050">
      <w:pPr>
        <w:numPr>
          <w:ilvl w:val="0"/>
          <w:numId w:val="2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Steps of hand washing technique (using a checklist)</w:t>
      </w:r>
    </w:p>
    <w:p w:rsidR="00A76050" w:rsidRPr="00A76050" w:rsidRDefault="00A76050" w:rsidP="00A76050">
      <w:pPr>
        <w:numPr>
          <w:ilvl w:val="0"/>
          <w:numId w:val="2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Duration of hand washing</w:t>
      </w:r>
    </w:p>
    <w:p w:rsidR="00A76050" w:rsidRPr="00A76050" w:rsidRDefault="00A76050" w:rsidP="00A76050">
      <w:pPr>
        <w:numPr>
          <w:ilvl w:val="0"/>
          <w:numId w:val="2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Use of appropriate products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3. Facility Assessment Checklist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 facility checklist adapted from the WHO ward infrastructure checklist was used to assess:</w:t>
      </w:r>
    </w:p>
    <w:p w:rsidR="00A76050" w:rsidRPr="00A76050" w:rsidRDefault="00A76050" w:rsidP="00A76050">
      <w:pPr>
        <w:numPr>
          <w:ilvl w:val="0"/>
          <w:numId w:val="2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Availability of hand hygiene resources (soap, water, ABHRs, drying materials)</w:t>
      </w:r>
    </w:p>
    <w:p w:rsidR="00A76050" w:rsidRPr="00A76050" w:rsidRDefault="00A76050" w:rsidP="00A76050">
      <w:pPr>
        <w:numPr>
          <w:ilvl w:val="0"/>
          <w:numId w:val="2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Functionality of hand washing stations</w:t>
      </w:r>
    </w:p>
    <w:p w:rsidR="00A76050" w:rsidRPr="00A76050" w:rsidRDefault="00A76050" w:rsidP="00A76050">
      <w:pPr>
        <w:numPr>
          <w:ilvl w:val="0"/>
          <w:numId w:val="2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Presence of reminders and guidelines</w:t>
      </w:r>
    </w:p>
    <w:p w:rsidR="00A76050" w:rsidRPr="00A76050" w:rsidRDefault="00A76050" w:rsidP="00A76050">
      <w:pPr>
        <w:numPr>
          <w:ilvl w:val="0"/>
          <w:numId w:val="2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Accessibility of products at point of care</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3.9 Validity and Reliability</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Content Validity:</w:t>
      </w:r>
      <w:r w:rsidRPr="00A76050">
        <w:rPr>
          <w:rFonts w:asciiTheme="majorBidi" w:eastAsia="Times New Roman" w:hAnsiTheme="majorBidi" w:cstheme="majorBidi"/>
          <w:color w:val="0F1115"/>
          <w:sz w:val="24"/>
          <w:szCs w:val="24"/>
        </w:rPr>
        <w:t> The instruments were adapted from validated WHO tools that have been extensively used in international research. Content validity was further ensured through review by experts in infection prevention and control and public health.</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Face Validity:</w:t>
      </w:r>
      <w:r w:rsidRPr="00A76050">
        <w:rPr>
          <w:rFonts w:asciiTheme="majorBidi" w:eastAsia="Times New Roman" w:hAnsiTheme="majorBidi" w:cstheme="majorBidi"/>
          <w:color w:val="0F1115"/>
          <w:sz w:val="24"/>
          <w:szCs w:val="24"/>
        </w:rPr>
        <w:t xml:space="preserve"> A pre-test of the instruments was conducted with 20 healthcare workers (approximately 5% of the sample) at a similar facility (General Hospital </w:t>
      </w:r>
      <w:proofErr w:type="spellStart"/>
      <w:r w:rsidRPr="00A76050">
        <w:rPr>
          <w:rFonts w:asciiTheme="majorBidi" w:eastAsia="Times New Roman" w:hAnsiTheme="majorBidi" w:cstheme="majorBidi"/>
          <w:color w:val="0F1115"/>
          <w:sz w:val="24"/>
          <w:szCs w:val="24"/>
        </w:rPr>
        <w:t>Nafada</w:t>
      </w:r>
      <w:proofErr w:type="spellEnd"/>
      <w:r w:rsidRPr="00A76050">
        <w:rPr>
          <w:rFonts w:asciiTheme="majorBidi" w:eastAsia="Times New Roman" w:hAnsiTheme="majorBidi" w:cstheme="majorBidi"/>
          <w:color w:val="0F1115"/>
          <w:sz w:val="24"/>
          <w:szCs w:val="24"/>
        </w:rPr>
        <w:t>) to assess clarity, comprehensibility, and cultural appropriateness of the questions.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Reliability:</w:t>
      </w:r>
      <w:r w:rsidRPr="00A76050">
        <w:rPr>
          <w:rFonts w:asciiTheme="majorBidi" w:eastAsia="Times New Roman" w:hAnsiTheme="majorBidi" w:cstheme="majorBidi"/>
          <w:color w:val="0F1115"/>
          <w:sz w:val="24"/>
          <w:szCs w:val="24"/>
        </w:rPr>
        <w:t xml:space="preserve"> The reliability of the knowledge questionnaire was tested using </w:t>
      </w:r>
      <w:proofErr w:type="spellStart"/>
      <w:r w:rsidRPr="00A76050">
        <w:rPr>
          <w:rFonts w:asciiTheme="majorBidi" w:eastAsia="Times New Roman" w:hAnsiTheme="majorBidi" w:cstheme="majorBidi"/>
          <w:color w:val="0F1115"/>
          <w:sz w:val="24"/>
          <w:szCs w:val="24"/>
        </w:rPr>
        <w:t>Cronbach's</w:t>
      </w:r>
      <w:proofErr w:type="spellEnd"/>
      <w:r w:rsidRPr="00A76050">
        <w:rPr>
          <w:rFonts w:asciiTheme="majorBidi" w:eastAsia="Times New Roman" w:hAnsiTheme="majorBidi" w:cstheme="majorBidi"/>
          <w:color w:val="0F1115"/>
          <w:sz w:val="24"/>
          <w:szCs w:val="24"/>
        </w:rPr>
        <w:t xml:space="preserve"> alpha coefficient, with a value of 0.78 indicating acceptable internal consistency.</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3.10 Method of Data Collection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Data collection was conducted over a period of four weeks (June-July 2025) using the following procedures:</w:t>
      </w:r>
    </w:p>
    <w:p w:rsidR="00A76050" w:rsidRPr="00A76050" w:rsidRDefault="00A76050" w:rsidP="00A76050">
      <w:pPr>
        <w:numPr>
          <w:ilvl w:val="0"/>
          <w:numId w:val="2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Approval and Permission:</w:t>
      </w:r>
      <w:r w:rsidRPr="00A76050">
        <w:rPr>
          <w:rFonts w:asciiTheme="majorBidi" w:eastAsia="Times New Roman" w:hAnsiTheme="majorBidi" w:cstheme="majorBidi"/>
          <w:color w:val="0F1115"/>
          <w:sz w:val="24"/>
          <w:szCs w:val="24"/>
        </w:rPr>
        <w:t xml:space="preserve"> Permission was obtained from the Medical Director and Head of Department of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numPr>
          <w:ilvl w:val="0"/>
          <w:numId w:val="2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Participant Recruitment:</w:t>
      </w:r>
      <w:r w:rsidRPr="00A76050">
        <w:rPr>
          <w:rFonts w:asciiTheme="majorBidi" w:eastAsia="Times New Roman" w:hAnsiTheme="majorBidi" w:cstheme="majorBidi"/>
          <w:color w:val="0F1115"/>
          <w:sz w:val="24"/>
          <w:szCs w:val="24"/>
        </w:rPr>
        <w:t> Potential participants were approached and informed about the study. Written informed consent was obtained before participation.</w:t>
      </w:r>
    </w:p>
    <w:p w:rsidR="00A76050" w:rsidRPr="00A76050" w:rsidRDefault="00A76050" w:rsidP="00A76050">
      <w:pPr>
        <w:numPr>
          <w:ilvl w:val="0"/>
          <w:numId w:val="2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Questionnaire Administration:</w:t>
      </w:r>
      <w:r w:rsidRPr="00A76050">
        <w:rPr>
          <w:rFonts w:asciiTheme="majorBidi" w:eastAsia="Times New Roman" w:hAnsiTheme="majorBidi" w:cstheme="majorBidi"/>
          <w:color w:val="0F1115"/>
          <w:sz w:val="24"/>
          <w:szCs w:val="24"/>
        </w:rPr>
        <w:t> The structured questionnaire was self-administered to participants in their respective departments. The researcher explained the purpose of the study and provided clarification where needed. Questionnaires were collected immediately after completion.</w:t>
      </w:r>
    </w:p>
    <w:p w:rsidR="00A76050" w:rsidRPr="00A76050" w:rsidRDefault="00A76050" w:rsidP="00A76050">
      <w:pPr>
        <w:numPr>
          <w:ilvl w:val="0"/>
          <w:numId w:val="2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Practice Observation:</w:t>
      </w:r>
      <w:r w:rsidRPr="00A76050">
        <w:rPr>
          <w:rFonts w:asciiTheme="majorBidi" w:eastAsia="Times New Roman" w:hAnsiTheme="majorBidi" w:cstheme="majorBidi"/>
          <w:color w:val="0F1115"/>
          <w:sz w:val="24"/>
          <w:szCs w:val="24"/>
        </w:rPr>
        <w:t xml:space="preserve"> A sub-sample of participants was randomly selected for direct observation of hand washing technique. Observations were conducted in a private setting using </w:t>
      </w:r>
      <w:r w:rsidRPr="00A76050">
        <w:rPr>
          <w:rFonts w:asciiTheme="majorBidi" w:eastAsia="Times New Roman" w:hAnsiTheme="majorBidi" w:cstheme="majorBidi"/>
          <w:color w:val="0F1115"/>
          <w:sz w:val="24"/>
          <w:szCs w:val="24"/>
        </w:rPr>
        <w:lastRenderedPageBreak/>
        <w:t xml:space="preserve">the WHO observation checklist. </w:t>
      </w:r>
      <w:proofErr w:type="spellStart"/>
      <w:r w:rsidRPr="00A76050">
        <w:rPr>
          <w:rFonts w:asciiTheme="majorBidi" w:eastAsia="Times New Roman" w:hAnsiTheme="majorBidi" w:cstheme="majorBidi"/>
          <w:color w:val="0F1115"/>
          <w:sz w:val="24"/>
          <w:szCs w:val="24"/>
        </w:rPr>
        <w:t>Glo</w:t>
      </w:r>
      <w:proofErr w:type="spellEnd"/>
      <w:r w:rsidRPr="00A76050">
        <w:rPr>
          <w:rFonts w:asciiTheme="majorBidi" w:eastAsia="Times New Roman" w:hAnsiTheme="majorBidi" w:cstheme="majorBidi"/>
          <w:color w:val="0F1115"/>
          <w:sz w:val="24"/>
          <w:szCs w:val="24"/>
        </w:rPr>
        <w:t xml:space="preserve"> germ gel with ultraviolet lamp was not available for this study, but steps of hand washing were observed using the WHO checklist.</w:t>
      </w:r>
    </w:p>
    <w:p w:rsidR="00A76050" w:rsidRPr="00A76050" w:rsidRDefault="00A76050" w:rsidP="00A76050">
      <w:pPr>
        <w:numPr>
          <w:ilvl w:val="0"/>
          <w:numId w:val="2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Facility Assessment:</w:t>
      </w:r>
      <w:r w:rsidRPr="00A76050">
        <w:rPr>
          <w:rFonts w:asciiTheme="majorBidi" w:eastAsia="Times New Roman" w:hAnsiTheme="majorBidi" w:cstheme="majorBidi"/>
          <w:color w:val="0F1115"/>
          <w:sz w:val="24"/>
          <w:szCs w:val="24"/>
        </w:rPr>
        <w:t> The researcher conducted a facility assessment using the WHO infrastructure checklist, observing hand washing stations, supplies, and reminders in various wards and departments.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3.11 Method of Data Analysis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Data were analyzed using IBM SPSS version 27.0 and Microsoft Excel. The following analytical procedures were employed:</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Descriptive Statistics:</w:t>
      </w:r>
    </w:p>
    <w:p w:rsidR="00A76050" w:rsidRPr="00A76050" w:rsidRDefault="00A76050" w:rsidP="00A76050">
      <w:pPr>
        <w:numPr>
          <w:ilvl w:val="0"/>
          <w:numId w:val="2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Frequencies and percentages for categorical variables</w:t>
      </w:r>
    </w:p>
    <w:p w:rsidR="00A76050" w:rsidRPr="00A76050" w:rsidRDefault="00A76050" w:rsidP="00A76050">
      <w:pPr>
        <w:numPr>
          <w:ilvl w:val="0"/>
          <w:numId w:val="2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Mean, standard deviation, and range for continuous variables</w:t>
      </w:r>
    </w:p>
    <w:p w:rsidR="00A76050" w:rsidRPr="00A76050" w:rsidRDefault="00A76050" w:rsidP="00A76050">
      <w:pPr>
        <w:numPr>
          <w:ilvl w:val="0"/>
          <w:numId w:val="2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Summary tables and charts for knowledge and practice levels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Inferential Statistics:</w:t>
      </w:r>
    </w:p>
    <w:p w:rsidR="00A76050" w:rsidRPr="00A76050" w:rsidRDefault="00A76050" w:rsidP="00A76050">
      <w:pPr>
        <w:numPr>
          <w:ilvl w:val="0"/>
          <w:numId w:val="2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Chi-square test to determine association between categorical variables (knowledge, practice, and demographic characteristics)</w:t>
      </w:r>
    </w:p>
    <w:p w:rsidR="00A76050" w:rsidRPr="00A76050" w:rsidRDefault="00A76050" w:rsidP="00A76050">
      <w:pPr>
        <w:numPr>
          <w:ilvl w:val="0"/>
          <w:numId w:val="2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Binary logistic regression to identify predictors of good knowledge and satisfactory practice</w:t>
      </w:r>
    </w:p>
    <w:p w:rsidR="00A76050" w:rsidRPr="00A76050" w:rsidRDefault="00A76050" w:rsidP="00A76050">
      <w:pPr>
        <w:numPr>
          <w:ilvl w:val="0"/>
          <w:numId w:val="2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Spearman's rank correlation to examine correlation between knowledge and practice scores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Statistical Significance:</w:t>
      </w:r>
      <w:r w:rsidRPr="00A76050">
        <w:rPr>
          <w:rFonts w:asciiTheme="majorBidi" w:eastAsia="Times New Roman" w:hAnsiTheme="majorBidi" w:cstheme="majorBidi"/>
          <w:color w:val="0F1115"/>
          <w:sz w:val="24"/>
          <w:szCs w:val="24"/>
        </w:rPr>
        <w:t> A p-value &lt; 0.05 was considered statistically significant.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Data Presentation:</w:t>
      </w:r>
      <w:r w:rsidRPr="00A76050">
        <w:rPr>
          <w:rFonts w:asciiTheme="majorBidi" w:eastAsia="Times New Roman" w:hAnsiTheme="majorBidi" w:cstheme="majorBidi"/>
          <w:color w:val="0F1115"/>
          <w:sz w:val="24"/>
          <w:szCs w:val="24"/>
        </w:rPr>
        <w:t> Results were presented in tables, charts, and narrative text.</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3.12 Ethical Considerations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Ethical approval for this study was obtained from the Health Research Ethics Committee of </w:t>
      </w:r>
      <w:proofErr w:type="spellStart"/>
      <w:r w:rsidRPr="00A76050">
        <w:rPr>
          <w:rFonts w:asciiTheme="majorBidi" w:eastAsia="Times New Roman" w:hAnsiTheme="majorBidi" w:cstheme="majorBidi"/>
          <w:color w:val="0F1115"/>
          <w:sz w:val="24"/>
          <w:szCs w:val="24"/>
        </w:rPr>
        <w:t>Gombe</w:t>
      </w:r>
      <w:proofErr w:type="spellEnd"/>
      <w:r w:rsidRPr="00A76050">
        <w:rPr>
          <w:rFonts w:asciiTheme="majorBidi" w:eastAsia="Times New Roman" w:hAnsiTheme="majorBidi" w:cstheme="majorBidi"/>
          <w:color w:val="0F1115"/>
          <w:sz w:val="24"/>
          <w:szCs w:val="24"/>
        </w:rPr>
        <w:t xml:space="preserve"> State Ministry of Health. The following ethical principles were observed:</w:t>
      </w:r>
    </w:p>
    <w:p w:rsidR="00A76050" w:rsidRPr="00A76050" w:rsidRDefault="00A76050" w:rsidP="00A76050">
      <w:pPr>
        <w:numPr>
          <w:ilvl w:val="0"/>
          <w:numId w:val="2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lastRenderedPageBreak/>
        <w:t>Informed Consent:</w:t>
      </w:r>
      <w:r w:rsidRPr="00A76050">
        <w:rPr>
          <w:rFonts w:asciiTheme="majorBidi" w:eastAsia="Times New Roman" w:hAnsiTheme="majorBidi" w:cstheme="majorBidi"/>
          <w:color w:val="0F1115"/>
          <w:sz w:val="24"/>
          <w:szCs w:val="24"/>
        </w:rPr>
        <w:t> Participants were informed about the study purpose, procedures, risks, and benefits. Written informed consent was obtained from all participants.</w:t>
      </w:r>
    </w:p>
    <w:p w:rsidR="00A76050" w:rsidRPr="00A76050" w:rsidRDefault="00A76050" w:rsidP="00A76050">
      <w:pPr>
        <w:numPr>
          <w:ilvl w:val="0"/>
          <w:numId w:val="2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Voluntary Participation:</w:t>
      </w:r>
      <w:r w:rsidRPr="00A76050">
        <w:rPr>
          <w:rFonts w:asciiTheme="majorBidi" w:eastAsia="Times New Roman" w:hAnsiTheme="majorBidi" w:cstheme="majorBidi"/>
          <w:color w:val="0F1115"/>
          <w:sz w:val="24"/>
          <w:szCs w:val="24"/>
        </w:rPr>
        <w:t> Participation was entirely voluntary, and participants were free to withdraw at any time without penalty.</w:t>
      </w:r>
    </w:p>
    <w:p w:rsidR="00A76050" w:rsidRPr="00A76050" w:rsidRDefault="00A76050" w:rsidP="00A76050">
      <w:pPr>
        <w:numPr>
          <w:ilvl w:val="0"/>
          <w:numId w:val="2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Confidentiality:</w:t>
      </w:r>
      <w:r w:rsidRPr="00A76050">
        <w:rPr>
          <w:rFonts w:asciiTheme="majorBidi" w:eastAsia="Times New Roman" w:hAnsiTheme="majorBidi" w:cstheme="majorBidi"/>
          <w:color w:val="0F1115"/>
          <w:sz w:val="24"/>
          <w:szCs w:val="24"/>
        </w:rPr>
        <w:t> Participant information was kept confidential. Questionnaires were coded, and no identifying information was collected.</w:t>
      </w:r>
    </w:p>
    <w:p w:rsidR="00A76050" w:rsidRPr="00A76050" w:rsidRDefault="00A76050" w:rsidP="00A76050">
      <w:pPr>
        <w:numPr>
          <w:ilvl w:val="0"/>
          <w:numId w:val="2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Anonymity:</w:t>
      </w:r>
      <w:r w:rsidRPr="00A76050">
        <w:rPr>
          <w:rFonts w:asciiTheme="majorBidi" w:eastAsia="Times New Roman" w:hAnsiTheme="majorBidi" w:cstheme="majorBidi"/>
          <w:color w:val="0F1115"/>
          <w:sz w:val="24"/>
          <w:szCs w:val="24"/>
        </w:rPr>
        <w:t xml:space="preserve"> Data were </w:t>
      </w:r>
      <w:proofErr w:type="spellStart"/>
      <w:r w:rsidRPr="00A76050">
        <w:rPr>
          <w:rFonts w:asciiTheme="majorBidi" w:eastAsia="Times New Roman" w:hAnsiTheme="majorBidi" w:cstheme="majorBidi"/>
          <w:color w:val="0F1115"/>
          <w:sz w:val="24"/>
          <w:szCs w:val="24"/>
        </w:rPr>
        <w:t>anonymized</w:t>
      </w:r>
      <w:proofErr w:type="spellEnd"/>
      <w:r w:rsidRPr="00A76050">
        <w:rPr>
          <w:rFonts w:asciiTheme="majorBidi" w:eastAsia="Times New Roman" w:hAnsiTheme="majorBidi" w:cstheme="majorBidi"/>
          <w:color w:val="0F1115"/>
          <w:sz w:val="24"/>
          <w:szCs w:val="24"/>
        </w:rPr>
        <w:t xml:space="preserve"> and reported in aggregate form.</w:t>
      </w:r>
    </w:p>
    <w:p w:rsidR="00A76050" w:rsidRPr="00A76050" w:rsidRDefault="00A76050" w:rsidP="00A76050">
      <w:pPr>
        <w:numPr>
          <w:ilvl w:val="0"/>
          <w:numId w:val="2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Beneficence and Non-Maleficence:</w:t>
      </w:r>
      <w:r w:rsidRPr="00A76050">
        <w:rPr>
          <w:rFonts w:asciiTheme="majorBidi" w:eastAsia="Times New Roman" w:hAnsiTheme="majorBidi" w:cstheme="majorBidi"/>
          <w:color w:val="0F1115"/>
          <w:sz w:val="24"/>
          <w:szCs w:val="24"/>
        </w:rPr>
        <w:t> The study posed minimal risk to participants. Findings were shared with hospital management to improve practice.</w:t>
      </w:r>
    </w:p>
    <w:p w:rsidR="00A76050" w:rsidRPr="00A76050" w:rsidRDefault="00A76050" w:rsidP="00A76050">
      <w:pPr>
        <w:numPr>
          <w:ilvl w:val="0"/>
          <w:numId w:val="2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Privacy:</w:t>
      </w:r>
      <w:r w:rsidRPr="00A76050">
        <w:rPr>
          <w:rFonts w:asciiTheme="majorBidi" w:eastAsia="Times New Roman" w:hAnsiTheme="majorBidi" w:cstheme="majorBidi"/>
          <w:color w:val="0F1115"/>
          <w:sz w:val="24"/>
          <w:szCs w:val="24"/>
        </w:rPr>
        <w:t> Observations were conducted in a private setting to maintain participant dignity.</w:t>
      </w: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P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r w:rsidRPr="00A76050">
        <w:rPr>
          <w:rFonts w:asciiTheme="majorBidi" w:eastAsia="Times New Roman" w:hAnsiTheme="majorBidi" w:cstheme="majorBidi"/>
          <w:b/>
          <w:bCs/>
          <w:color w:val="0F1115"/>
          <w:sz w:val="33"/>
          <w:szCs w:val="33"/>
        </w:rPr>
        <w:lastRenderedPageBreak/>
        <w:t>CHAPTER FOUR: RESULTS AND FINDINGS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4.1 Introduction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This chapter presents the findings from the study. Data were collected from 398 healthcare workers at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xml:space="preserve"> using a structured knowledge questionnaire, practice observation checklist, and facility assessment checklist. The results are presented in sections covering demographic characteristics, knowledge levels, practice assessment, factors influencing practice, associations between variables, and facility infrastructure assessment.</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4.2 Demographic Characteristics of Respondents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 total of 398 healthcare workers participated in this study. Table 4.1 presents the demographic characteristics of the respondents.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4.1: Demographic Characteristics of Respondents (n=398)</w:t>
      </w:r>
    </w:p>
    <w:tbl>
      <w:tblPr>
        <w:tblStyle w:val="TableGrid"/>
        <w:tblW w:w="0" w:type="auto"/>
        <w:tblLook w:val="04A0" w:firstRow="1" w:lastRow="0" w:firstColumn="1" w:lastColumn="0" w:noHBand="0" w:noVBand="1"/>
      </w:tblPr>
      <w:tblGrid>
        <w:gridCol w:w="2317"/>
        <w:gridCol w:w="2650"/>
        <w:gridCol w:w="1513"/>
        <w:gridCol w:w="1628"/>
      </w:tblGrid>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Demographic Variable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Category</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Frequency (n)</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Percentage (%)</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Age Group (years)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20-29</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86</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21.6</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30-39</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174</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43.7</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40-49</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98</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24.6</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50 and above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40</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10.1</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Gender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Male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156</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39.2</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Female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242</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60.8</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Professional Category</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Doctors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52</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13.1</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Nurses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167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42.0</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Laboratory Scientists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28</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7.0</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Pharmacists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24</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6.0</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Other Allied Health</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71</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17.8</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Ward Attendants/Cleaners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56</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14.1</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Years of Experience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&lt;5 years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108</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27.1</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5-9 years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147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36.9</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10-14 years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89</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22.4</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15+ years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54</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13.6</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Previous Training</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Yes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312</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78.4</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No</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86</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21.6</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majority of respondents were females (60.8%), nurses (42.0%), and aged 30-39 years (43.7%). Most had 5-9 years of experience (36.9%), and 78.4% had received previous formal training on hand hygiene.</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4.3 Knowledge of Hand Hygiene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4.3.1 Overall Knowledge Level</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Table 4.2 presents the distribution of knowledge levels among respondents.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4.2: Knowledge Level of Hand Hygiene (n=398)</w:t>
      </w:r>
    </w:p>
    <w:tbl>
      <w:tblPr>
        <w:tblStyle w:val="TableGrid"/>
        <w:tblW w:w="8118" w:type="dxa"/>
        <w:tblLook w:val="04A0" w:firstRow="1" w:lastRow="0" w:firstColumn="1" w:lastColumn="0" w:noHBand="0" w:noVBand="1"/>
      </w:tblPr>
      <w:tblGrid>
        <w:gridCol w:w="2358"/>
        <w:gridCol w:w="4140"/>
        <w:gridCol w:w="1620"/>
      </w:tblGrid>
      <w:tr w:rsidR="00A76050" w:rsidRPr="00A76050" w:rsidTr="00FF39E5">
        <w:tc>
          <w:tcPr>
            <w:tcW w:w="235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Knowledge Level</w:t>
            </w:r>
          </w:p>
        </w:tc>
        <w:tc>
          <w:tcPr>
            <w:tcW w:w="41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Frequency (n)</w:t>
            </w:r>
          </w:p>
        </w:tc>
        <w:tc>
          <w:tcPr>
            <w:tcW w:w="162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Percentage (%)</w:t>
            </w:r>
          </w:p>
        </w:tc>
      </w:tr>
      <w:tr w:rsidR="00A76050" w:rsidRPr="00A76050" w:rsidTr="00FF39E5">
        <w:tc>
          <w:tcPr>
            <w:tcW w:w="235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Good (&gt;75%)</w:t>
            </w:r>
          </w:p>
        </w:tc>
        <w:tc>
          <w:tcPr>
            <w:tcW w:w="41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135</w:t>
            </w:r>
          </w:p>
        </w:tc>
        <w:tc>
          <w:tcPr>
            <w:tcW w:w="162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33.9</w:t>
            </w:r>
          </w:p>
        </w:tc>
      </w:tr>
      <w:tr w:rsidR="00A76050" w:rsidRPr="00A76050" w:rsidTr="00FF39E5">
        <w:tc>
          <w:tcPr>
            <w:tcW w:w="235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Moderate (50-74%)</w:t>
            </w:r>
          </w:p>
        </w:tc>
        <w:tc>
          <w:tcPr>
            <w:tcW w:w="41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198</w:t>
            </w:r>
          </w:p>
        </w:tc>
        <w:tc>
          <w:tcPr>
            <w:tcW w:w="162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49.7</w:t>
            </w:r>
          </w:p>
        </w:tc>
      </w:tr>
      <w:tr w:rsidR="00A76050" w:rsidRPr="00A76050" w:rsidTr="00FF39E5">
        <w:tc>
          <w:tcPr>
            <w:tcW w:w="235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Poor (&lt;50%)</w:t>
            </w:r>
          </w:p>
        </w:tc>
        <w:tc>
          <w:tcPr>
            <w:tcW w:w="41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65</w:t>
            </w:r>
          </w:p>
        </w:tc>
        <w:tc>
          <w:tcPr>
            <w:tcW w:w="162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16.3</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Findings: 33.9% of </w:t>
      </w:r>
      <w:proofErr w:type="gramStart"/>
      <w:r w:rsidRPr="00A76050">
        <w:rPr>
          <w:rFonts w:asciiTheme="majorBidi" w:eastAsia="Times New Roman" w:hAnsiTheme="majorBidi" w:cstheme="majorBidi"/>
          <w:color w:val="0F1115"/>
          <w:sz w:val="24"/>
          <w:szCs w:val="24"/>
        </w:rPr>
        <w:t>respondents</w:t>
      </w:r>
      <w:proofErr w:type="gramEnd"/>
      <w:r w:rsidRPr="00A76050">
        <w:rPr>
          <w:rFonts w:asciiTheme="majorBidi" w:eastAsia="Times New Roman" w:hAnsiTheme="majorBidi" w:cstheme="majorBidi"/>
          <w:color w:val="0F1115"/>
          <w:sz w:val="24"/>
          <w:szCs w:val="24"/>
        </w:rPr>
        <w:t xml:space="preserve"> demonstrated good knowledge, 49.7% had moderate knowledge, and 16.3% had poor knowledge of hand hygiene.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4.3.2 Knowledge of WHO Five Moments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Table 4.3 presents knowledge of the WHO's Five Moments for Hand Hygiene.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4.3: Knowledge of WHO Five Moments (n=398)</w:t>
      </w:r>
    </w:p>
    <w:tbl>
      <w:tblPr>
        <w:tblW w:w="8118" w:type="dxa"/>
        <w:tblLook w:val="04A0" w:firstRow="1" w:lastRow="0" w:firstColumn="1" w:lastColumn="0" w:noHBand="0" w:noVBand="1"/>
      </w:tblPr>
      <w:tblGrid>
        <w:gridCol w:w="4518"/>
        <w:gridCol w:w="3600"/>
      </w:tblGrid>
      <w:tr w:rsidR="00A76050" w:rsidRPr="00A76050" w:rsidTr="00A76050">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Moment</w:t>
            </w:r>
          </w:p>
        </w:tc>
        <w:tc>
          <w:tcPr>
            <w:tcW w:w="3600" w:type="dxa"/>
            <w:hideMark/>
          </w:tcPr>
          <w:p w:rsidR="00A76050" w:rsidRPr="00A76050" w:rsidRDefault="00A76050" w:rsidP="00A76050">
            <w:pPr>
              <w:spacing w:line="360" w:lineRule="auto"/>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Correct Response (%)</w:t>
            </w:r>
          </w:p>
        </w:tc>
      </w:tr>
      <w:tr w:rsidR="00A76050" w:rsidRPr="00A76050" w:rsidTr="00A76050">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Before touching a patient</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65.8%</w:t>
            </w:r>
          </w:p>
        </w:tc>
      </w:tr>
      <w:tr w:rsidR="00A76050" w:rsidRPr="00A76050" w:rsidTr="00A76050">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Before a clean/aseptic procedure</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58.3%</w:t>
            </w:r>
          </w:p>
        </w:tc>
      </w:tr>
      <w:tr w:rsidR="00A76050" w:rsidRPr="00A76050" w:rsidTr="00A76050">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lastRenderedPageBreak/>
              <w:t>After body fluid exposure risk</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71.6%</w:t>
            </w:r>
          </w:p>
        </w:tc>
      </w:tr>
      <w:tr w:rsidR="00A76050" w:rsidRPr="00A76050" w:rsidTr="00A76050">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After touching a patient</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68.4%</w:t>
            </w:r>
          </w:p>
        </w:tc>
      </w:tr>
      <w:tr w:rsidR="00A76050" w:rsidRPr="00A76050" w:rsidTr="00A76050">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After touching patient surroundings</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56.2%</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best-known moment was "After body fluid exposure risk" (71.6%), while "After touching patient surroundings" was the least known (56.2%).</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4.3.3 Knowledge of Hand Washing Technique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Table 4.4 presents knowledge of specific steps in hand washing technique.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4.4: Knowledge of Hand Washing Technique Steps (n=398)</w:t>
      </w:r>
    </w:p>
    <w:tbl>
      <w:tblPr>
        <w:tblStyle w:val="TableGrid"/>
        <w:tblW w:w="8118" w:type="dxa"/>
        <w:tblLook w:val="04A0" w:firstRow="1" w:lastRow="0" w:firstColumn="1" w:lastColumn="0" w:noHBand="0" w:noVBand="1"/>
      </w:tblPr>
      <w:tblGrid>
        <w:gridCol w:w="4518"/>
        <w:gridCol w:w="3600"/>
      </w:tblGrid>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Step</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Correct Response (%)</w:t>
            </w:r>
          </w:p>
        </w:tc>
      </w:tr>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Wet hands before applying soap</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62.1%</w:t>
            </w:r>
          </w:p>
        </w:tc>
      </w:tr>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Use sufficient soap to cover all surfaces</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74.9%</w:t>
            </w:r>
          </w:p>
        </w:tc>
      </w:tr>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Rub palm-to-palm</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68.3%</w:t>
            </w:r>
          </w:p>
        </w:tc>
      </w:tr>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Rub backs of hands</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55.6%</w:t>
            </w:r>
          </w:p>
        </w:tc>
      </w:tr>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 xml:space="preserve">Rub </w:t>
            </w:r>
            <w:proofErr w:type="spellStart"/>
            <w:r w:rsidRPr="00A76050">
              <w:rPr>
                <w:rFonts w:asciiTheme="majorBidi" w:eastAsia="Times New Roman" w:hAnsiTheme="majorBidi" w:cstheme="majorBidi"/>
                <w:sz w:val="23"/>
                <w:szCs w:val="23"/>
              </w:rPr>
              <w:t>interdigital</w:t>
            </w:r>
            <w:proofErr w:type="spellEnd"/>
            <w:r w:rsidRPr="00A76050">
              <w:rPr>
                <w:rFonts w:asciiTheme="majorBidi" w:eastAsia="Times New Roman" w:hAnsiTheme="majorBidi" w:cstheme="majorBidi"/>
                <w:sz w:val="23"/>
                <w:szCs w:val="23"/>
              </w:rPr>
              <w:t xml:space="preserve"> spaces</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52.3%</w:t>
            </w:r>
          </w:p>
        </w:tc>
      </w:tr>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Rub thumb clasped in opposite hand</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48.7%</w:t>
            </w:r>
          </w:p>
        </w:tc>
      </w:tr>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Rub fingertips into palm</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45.9%</w:t>
            </w:r>
          </w:p>
        </w:tc>
      </w:tr>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Rinse thoroughly</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69.1%</w:t>
            </w:r>
          </w:p>
        </w:tc>
      </w:tr>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Dry with single-use towel</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63.7%</w:t>
            </w:r>
          </w:p>
        </w:tc>
      </w:tr>
      <w:tr w:rsidR="00A76050" w:rsidRPr="00A76050" w:rsidTr="00FF39E5">
        <w:tc>
          <w:tcPr>
            <w:tcW w:w="45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Use towel to turn off faucet</w:t>
            </w:r>
          </w:p>
        </w:tc>
        <w:tc>
          <w:tcPr>
            <w:tcW w:w="36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35.4%</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best-known steps were using sufficient soap (74.9%) and rinsing thoroughly (69.1%). The least-known step was using a towel to turn off the faucet (35.4%), consistent with findings from other Nigerian studies.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4.4 Practice of Hand Hygiene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4.4.1 Overall Compliance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4.5: Overall Hand Hygiene Compliance (n=398)</w:t>
      </w:r>
    </w:p>
    <w:tbl>
      <w:tblPr>
        <w:tblStyle w:val="TableGrid"/>
        <w:tblW w:w="9404" w:type="dxa"/>
        <w:tblLook w:val="04A0" w:firstRow="1" w:lastRow="0" w:firstColumn="1" w:lastColumn="0" w:noHBand="0" w:noVBand="1"/>
      </w:tblPr>
      <w:tblGrid>
        <w:gridCol w:w="5238"/>
        <w:gridCol w:w="2533"/>
        <w:gridCol w:w="1633"/>
      </w:tblGrid>
      <w:tr w:rsidR="00A76050" w:rsidRPr="00A76050" w:rsidTr="00FF39E5">
        <w:tc>
          <w:tcPr>
            <w:tcW w:w="523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lastRenderedPageBreak/>
              <w:t>Compliance Level</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Frequency (n)</w:t>
            </w:r>
          </w:p>
        </w:tc>
        <w:tc>
          <w:tcPr>
            <w:tcW w:w="1633"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Percentage (%)</w:t>
            </w:r>
          </w:p>
        </w:tc>
      </w:tr>
      <w:tr w:rsidR="00A76050" w:rsidRPr="00A76050" w:rsidTr="00FF39E5">
        <w:tc>
          <w:tcPr>
            <w:tcW w:w="523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Satisfactory (&gt;80% of opportunities)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156</w:t>
            </w:r>
          </w:p>
        </w:tc>
        <w:tc>
          <w:tcPr>
            <w:tcW w:w="1633"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39.2</w:t>
            </w:r>
          </w:p>
        </w:tc>
      </w:tr>
      <w:tr w:rsidR="00A76050" w:rsidRPr="00A76050" w:rsidTr="00FF39E5">
        <w:tc>
          <w:tcPr>
            <w:tcW w:w="523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Moderate (50-80% of opportunities)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174</w:t>
            </w:r>
          </w:p>
        </w:tc>
        <w:tc>
          <w:tcPr>
            <w:tcW w:w="1633"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43.7</w:t>
            </w:r>
          </w:p>
        </w:tc>
      </w:tr>
      <w:tr w:rsidR="00A76050" w:rsidRPr="00A76050" w:rsidTr="00FF39E5">
        <w:tc>
          <w:tcPr>
            <w:tcW w:w="523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Poor (&lt;50% of opportunities)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68</w:t>
            </w:r>
          </w:p>
        </w:tc>
        <w:tc>
          <w:tcPr>
            <w:tcW w:w="1633"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17.1</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Satisfactory compliance was observed in 39.2% of respondents, with moderate compliance in 43.7% and poor compliance in 17.1%.</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4.4.2 Observation of Hand Washing Technique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Table 4.6 presents the results of direct observation of hand washing technique for a sub-sample of 220 participants.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4.6: Observed Hand Washing Technique (n=220)</w:t>
      </w:r>
    </w:p>
    <w:tbl>
      <w:tblPr>
        <w:tblStyle w:val="TableGrid"/>
        <w:tblW w:w="9468" w:type="dxa"/>
        <w:tblLook w:val="04A0" w:firstRow="1" w:lastRow="0" w:firstColumn="1" w:lastColumn="0" w:noHBand="0" w:noVBand="1"/>
      </w:tblPr>
      <w:tblGrid>
        <w:gridCol w:w="4878"/>
        <w:gridCol w:w="4590"/>
      </w:tblGrid>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Step Performed</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Yes (%)</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Wet hands before applying soap</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60.9%</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Apply sufficient soap</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69.5%</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Rub palm-to-palm</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65.5%</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Rub backs of hands (right over left)</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48.2%</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Rub palm-to-palm with interlaced fingers</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46.4%</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Rub backs of fingers to opposing palms</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40.5%</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Rub thumbs</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42.7%</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Rub fingertips into palm</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38.6%</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Rinse thoroughly</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66.8%</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Dry with single-use towel</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51.4%</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Use towel to turn off faucet</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28.2%</w:t>
            </w:r>
          </w:p>
        </w:tc>
      </w:tr>
      <w:tr w:rsidR="00A76050" w:rsidRPr="00A76050" w:rsidTr="00FF39E5">
        <w:tc>
          <w:tcPr>
            <w:tcW w:w="487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Complete all steps correctly (effective)</w:t>
            </w:r>
          </w:p>
        </w:tc>
        <w:tc>
          <w:tcPr>
            <w:tcW w:w="459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29.5%</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Only 29.5% of observed healthcare workers demonstrated effective hand washing technique (completing all steps correctly). The most frequently missed steps were using a towel to turn off faucet (71.8% missed), rubbing fingertips into palm (61.4% missed), and rubbing backs of fingers to opposing palms (59.5% missed). These findings closely align with the study at the University of Nigeria Teaching Hospital where 29.2% demonstrated effective hand washing.</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lastRenderedPageBreak/>
        <w:t>4.4.3 Compliance with WHO Five Moments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4.7: Compliance with WHO Five Moments (n=398)</w:t>
      </w:r>
    </w:p>
    <w:tbl>
      <w:tblPr>
        <w:tblStyle w:val="TableGrid"/>
        <w:tblW w:w="9378" w:type="dxa"/>
        <w:tblLook w:val="04A0" w:firstRow="1" w:lastRow="0" w:firstColumn="1" w:lastColumn="0" w:noHBand="0" w:noVBand="1"/>
      </w:tblPr>
      <w:tblGrid>
        <w:gridCol w:w="5058"/>
        <w:gridCol w:w="4320"/>
      </w:tblGrid>
      <w:tr w:rsidR="00A76050" w:rsidRPr="00A76050" w:rsidTr="00FF39E5">
        <w:tc>
          <w:tcPr>
            <w:tcW w:w="505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Moment</w:t>
            </w:r>
          </w:p>
        </w:tc>
        <w:tc>
          <w:tcPr>
            <w:tcW w:w="432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Compliance (%)</w:t>
            </w:r>
          </w:p>
        </w:tc>
      </w:tr>
      <w:tr w:rsidR="00A76050" w:rsidRPr="00A76050" w:rsidTr="00FF39E5">
        <w:tc>
          <w:tcPr>
            <w:tcW w:w="505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Before touching a patient</w:t>
            </w:r>
          </w:p>
        </w:tc>
        <w:tc>
          <w:tcPr>
            <w:tcW w:w="432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52.8%</w:t>
            </w:r>
          </w:p>
        </w:tc>
      </w:tr>
      <w:tr w:rsidR="00A76050" w:rsidRPr="00A76050" w:rsidTr="00FF39E5">
        <w:tc>
          <w:tcPr>
            <w:tcW w:w="505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Before a clean/aseptic procedure</w:t>
            </w:r>
          </w:p>
        </w:tc>
        <w:tc>
          <w:tcPr>
            <w:tcW w:w="432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44.7%</w:t>
            </w:r>
          </w:p>
        </w:tc>
      </w:tr>
      <w:tr w:rsidR="00A76050" w:rsidRPr="00A76050" w:rsidTr="00FF39E5">
        <w:tc>
          <w:tcPr>
            <w:tcW w:w="505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After body fluid exposure risk</w:t>
            </w:r>
          </w:p>
        </w:tc>
        <w:tc>
          <w:tcPr>
            <w:tcW w:w="432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68.9%</w:t>
            </w:r>
          </w:p>
        </w:tc>
      </w:tr>
      <w:tr w:rsidR="00A76050" w:rsidRPr="00A76050" w:rsidTr="00FF39E5">
        <w:tc>
          <w:tcPr>
            <w:tcW w:w="505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After touching a patient</w:t>
            </w:r>
          </w:p>
        </w:tc>
        <w:tc>
          <w:tcPr>
            <w:tcW w:w="432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56.3%</w:t>
            </w:r>
          </w:p>
        </w:tc>
      </w:tr>
      <w:tr w:rsidR="00A76050" w:rsidRPr="00A76050" w:rsidTr="00FF39E5">
        <w:tc>
          <w:tcPr>
            <w:tcW w:w="505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After touching patient surroundings</w:t>
            </w:r>
          </w:p>
        </w:tc>
        <w:tc>
          <w:tcPr>
            <w:tcW w:w="432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41.2%</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Compliance was highest for "After body fluid exposure risk" (68.9%) and lowest for "After touching patient surroundings" (41.2%). This pattern, where compliance is higher after obvious contamination and lower before procedures and after patient contact, mirrors findings from other Nigerian studies.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4.5 Factors Influencing Hand Hygiene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4.5.1 Individual Factors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Table 4.8 presents the association between demographic factors and hand hygiene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4.8: Association between Demographic Factors and Practice (n=398)</w:t>
      </w:r>
    </w:p>
    <w:tbl>
      <w:tblPr>
        <w:tblStyle w:val="TableGrid"/>
        <w:tblW w:w="0" w:type="auto"/>
        <w:tblLook w:val="04A0" w:firstRow="1" w:lastRow="0" w:firstColumn="1" w:lastColumn="0" w:noHBand="0" w:noVBand="1"/>
      </w:tblPr>
      <w:tblGrid>
        <w:gridCol w:w="2269"/>
        <w:gridCol w:w="2515"/>
        <w:gridCol w:w="734"/>
        <w:gridCol w:w="980"/>
      </w:tblGrid>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Variable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Satisfactory Practice (%)</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χ²</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p-value</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Age Group</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8.47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0.076</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20-29</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34.9</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30-39</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40.8</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40-49</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41.8</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50+</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35.0</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Gender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6.82</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b/>
                <w:bCs/>
                <w:sz w:val="23"/>
                <w:szCs w:val="23"/>
              </w:rPr>
              <w:t>0.033</w:t>
            </w:r>
            <w:r w:rsidRPr="00A76050">
              <w:rPr>
                <w:rFonts w:asciiTheme="majorBidi" w:eastAsia="Times New Roman" w:hAnsiTheme="majorBidi" w:cstheme="majorBidi"/>
                <w:sz w:val="23"/>
                <w:szCs w:val="23"/>
              </w:rPr>
              <w:t>*</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Male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35.3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Female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41.7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Professional Category</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28.54</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b/>
                <w:bCs/>
                <w:sz w:val="23"/>
                <w:szCs w:val="23"/>
              </w:rPr>
              <w:t>&lt;0.001</w:t>
            </w:r>
            <w:r w:rsidRPr="00A76050">
              <w:rPr>
                <w:rFonts w:asciiTheme="majorBidi" w:eastAsia="Times New Roman" w:hAnsiTheme="majorBidi" w:cstheme="majorBidi"/>
                <w:sz w:val="23"/>
                <w:szCs w:val="23"/>
              </w:rPr>
              <w:t>*</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Doctors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34.6</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lastRenderedPageBreak/>
              <w:t>Nurses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48.5</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Laboratory Scientists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35.7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Pharmacists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37.5</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Other Allied Health</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31.0</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Ward Attendants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33.9</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Years of Experience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7.23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0.085</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&lt;5 years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37.0</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5-9 years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42.2</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10-14 years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39.3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15+ years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35.2</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Previous Training</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22.41</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b/>
                <w:bCs/>
                <w:sz w:val="23"/>
                <w:szCs w:val="23"/>
              </w:rPr>
              <w:t>&lt;0.001</w:t>
            </w:r>
            <w:r w:rsidRPr="00A76050">
              <w:rPr>
                <w:rFonts w:asciiTheme="majorBidi" w:eastAsia="Times New Roman" w:hAnsiTheme="majorBidi" w:cstheme="majorBidi"/>
                <w:sz w:val="23"/>
                <w:szCs w:val="23"/>
              </w:rPr>
              <w:t>*</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Yes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43.6</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No</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23.3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*Significant at p&lt;0.05</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Nurses had significantly higher satisfactory compliance (48.5%) compared to other professional categories. Female gender and previous training were also significantly associated with better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4.5.2 Institutional Factors</w:t>
      </w:r>
    </w:p>
    <w:p w:rsid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Table 4.9 presents institutional factors identified by respondents as important for hand hygiene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4.9: Institutional Factors Influencing Practice (n=398)</w:t>
      </w:r>
    </w:p>
    <w:tbl>
      <w:tblPr>
        <w:tblStyle w:val="TableGrid"/>
        <w:tblW w:w="0" w:type="auto"/>
        <w:tblLook w:val="04A0" w:firstRow="1" w:lastRow="0" w:firstColumn="1" w:lastColumn="0" w:noHBand="0" w:noVBand="1"/>
      </w:tblPr>
      <w:tblGrid>
        <w:gridCol w:w="3123"/>
        <w:gridCol w:w="2043"/>
        <w:gridCol w:w="1526"/>
        <w:gridCol w:w="1928"/>
      </w:tblGrid>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Factor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Very Important (%)</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Important (%)</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Not Important (%)</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Availability of running water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72.1</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21.6</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6.3</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Availability of soap</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68.4</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23.1</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8.5</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Availability of ABHR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58.2</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27.4</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14.4</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Availability of drying materials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61.3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24.9</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13.8</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Presence of reminders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44.7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33.2</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22.1</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Monitoring and feedback</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41.5</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31.7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26.8</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Training and education</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56.8</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29.4</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13.8</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The most important institutional factors were availability of running water (72.1%), availability of soap (68.4%), and availability of drying materials (61.3%).</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4.6 Association between Knowledge and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4.10: Association between Knowledge Level and Practice (n=398)</w:t>
      </w:r>
    </w:p>
    <w:tbl>
      <w:tblPr>
        <w:tblStyle w:val="TableGrid"/>
        <w:tblW w:w="0" w:type="auto"/>
        <w:tblLook w:val="04A0" w:firstRow="1" w:lastRow="0" w:firstColumn="1" w:lastColumn="0" w:noHBand="0" w:noVBand="1"/>
      </w:tblPr>
      <w:tblGrid>
        <w:gridCol w:w="1898"/>
        <w:gridCol w:w="2515"/>
        <w:gridCol w:w="2298"/>
        <w:gridCol w:w="1851"/>
      </w:tblGrid>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Knowledge Level</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Satisfactory Practice (%)</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Moderate Practice (%)</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Poor Practice (%)</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Good (n=135)</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61.5%</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29.6%</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8.9%</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Moderate (n=198)</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32.8%</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48.0%</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19.2%</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Poor (n=65)</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12.3%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44.6%</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43.1%</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χ² = 56.84, p &lt; 0.001*</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There was a statistically significant association between knowledge level and practice (p &lt; 0.001). Respondents with good knowledge were significantly more likely to demonstrate satisfactory practice (61.5%) compared to those with poor knowledge (12.3%). Spearman's rank correlation showed a moderate positive correlation (ρ = 0.48, p &lt; 0.001) between knowledge scores and practice scores.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4.7 Barriers to Proper Hand Hygiene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Table 4.11 presents the main barriers to proper hand hygiene practice as identified by respondents.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4.11: Barriers to Proper Hand Hygiene Practice (n=398)</w:t>
      </w:r>
    </w:p>
    <w:tbl>
      <w:tblPr>
        <w:tblStyle w:val="TableGrid"/>
        <w:tblW w:w="9468" w:type="dxa"/>
        <w:tblLook w:val="04A0" w:firstRow="1" w:lastRow="0" w:firstColumn="1" w:lastColumn="0" w:noHBand="0" w:noVBand="1"/>
      </w:tblPr>
      <w:tblGrid>
        <w:gridCol w:w="4698"/>
        <w:gridCol w:w="4770"/>
      </w:tblGrid>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Barrier</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Frequency Reporting (%)</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Inconsistent water supply</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72.1%</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Lack of soap at stations</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56.8%</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Lack of alcohol-based hand rub</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48.2%</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Lack of paper towels or drying material</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63.4%</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Too busy/ lack of time</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51.3%</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Forgetfulness</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44.7%</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lastRenderedPageBreak/>
              <w:t>Skin irritation from products</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32.4%</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No reminders at point of care</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47.2%</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Lack of training</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38.2%</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Inadequate number of washing stations</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42.7%</w:t>
            </w:r>
          </w:p>
        </w:tc>
      </w:tr>
      <w:tr w:rsidR="00A76050" w:rsidRPr="00A76050" w:rsidTr="00FF39E5">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Low perception of risk</w:t>
            </w:r>
          </w:p>
        </w:tc>
        <w:tc>
          <w:tcPr>
            <w:tcW w:w="477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28.6%</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most common barrier was inconsistent water supply (72.1%), followed by lack of drying materials (63.4%), and lack of soap (56.8%). These findings are consistent with facility assessment results and studies from other Nigerian hospitals.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4.8 Facility Infrastructure Assessment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Table 4.12 presents the findings from the facility infrastructure assessment using the WHO ward infrastructure checklist.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Table 4.12: Facility Infrastructure for Hand Hygiene (n=12 departments assessed)</w:t>
      </w:r>
    </w:p>
    <w:tbl>
      <w:tblPr>
        <w:tblStyle w:val="TableGrid"/>
        <w:tblW w:w="0" w:type="auto"/>
        <w:tblLook w:val="04A0" w:firstRow="1" w:lastRow="0" w:firstColumn="1" w:lastColumn="0" w:noHBand="0" w:noVBand="1"/>
      </w:tblPr>
      <w:tblGrid>
        <w:gridCol w:w="3583"/>
        <w:gridCol w:w="1513"/>
        <w:gridCol w:w="1603"/>
        <w:gridCol w:w="2477"/>
      </w:tblGrid>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Infrastructure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Available (%)</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Functional (%)</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Adequately Stocked (%)</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Running water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66.7%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58.3%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58.3%</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Hand washing stations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75.0%</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66.7%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66.7%</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Soap (liquid or bar)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58.3%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58.3%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50.0%</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Alcohol-based hand rub</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41.7%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41.7%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33.3%</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Paper towels/drying material</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33.3%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33.3%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25.0%</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Hand hygiene reminders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33.3%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33.3%</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25.0%</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Sinks with elbow/automatic controls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16.7%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16.7%</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16.7%</w:t>
            </w:r>
          </w:p>
        </w:tc>
      </w:tr>
      <w:tr w:rsidR="00A76050" w:rsidRPr="00A76050" w:rsidTr="00FF39E5">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Separate bins for waste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50.0%</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50.0%</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41.7%</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Only 58.3% of departments had functional running water, and just 33.3% had alcohol-based hand rub available. Drying materials were available and adequately stocked in only 25.0% of departments. These infrastructural gaps directly contribute to the practice challenges identified in this study.</w:t>
      </w: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sz w:val="24"/>
          <w:szCs w:val="24"/>
        </w:rPr>
      </w:pPr>
    </w:p>
    <w:p w:rsidR="00A76050" w:rsidRPr="00A76050" w:rsidRDefault="00A76050" w:rsidP="00FF39E5">
      <w:pPr>
        <w:shd w:val="clear" w:color="auto" w:fill="FFFFFF"/>
        <w:spacing w:before="480" w:after="0" w:line="360" w:lineRule="auto"/>
        <w:outlineLvl w:val="1"/>
        <w:rPr>
          <w:rFonts w:asciiTheme="majorBidi" w:eastAsia="Times New Roman" w:hAnsiTheme="majorBidi" w:cstheme="majorBidi"/>
          <w:b/>
          <w:bCs/>
          <w:color w:val="0F1115"/>
          <w:sz w:val="33"/>
          <w:szCs w:val="33"/>
        </w:rPr>
      </w:pPr>
      <w:r w:rsidRPr="00A76050">
        <w:rPr>
          <w:rFonts w:asciiTheme="majorBidi" w:eastAsia="Times New Roman" w:hAnsiTheme="majorBidi" w:cstheme="majorBidi"/>
          <w:b/>
          <w:bCs/>
          <w:color w:val="0F1115"/>
          <w:sz w:val="33"/>
          <w:szCs w:val="33"/>
        </w:rPr>
        <w:lastRenderedPageBreak/>
        <w:t>CHAPTER FIVE: DISCUSSION, CONCLUSION, AND RECOMMENDATIONS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5.1 Introduction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This chapter discusses the findings of the study in the context of existing literature, draws conclusions based on the study objectives, and provides recommendations for improving hand hygiene knowledge and practice at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The chapter also discusses study limitations and suggests areas for future research.</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5.2 Discussion of Findings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5.2.1 Knowledge of Hand Hygiene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The study found that 33.9% of </w:t>
      </w:r>
      <w:proofErr w:type="gramStart"/>
      <w:r w:rsidRPr="00A76050">
        <w:rPr>
          <w:rFonts w:asciiTheme="majorBidi" w:eastAsia="Times New Roman" w:hAnsiTheme="majorBidi" w:cstheme="majorBidi"/>
          <w:color w:val="0F1115"/>
          <w:sz w:val="24"/>
          <w:szCs w:val="24"/>
        </w:rPr>
        <w:t>respondents</w:t>
      </w:r>
      <w:proofErr w:type="gramEnd"/>
      <w:r w:rsidRPr="00A76050">
        <w:rPr>
          <w:rFonts w:asciiTheme="majorBidi" w:eastAsia="Times New Roman" w:hAnsiTheme="majorBidi" w:cstheme="majorBidi"/>
          <w:color w:val="0F1115"/>
          <w:sz w:val="24"/>
          <w:szCs w:val="24"/>
        </w:rPr>
        <w:t xml:space="preserve"> demonstrated good knowledge, 49.7% had moderate knowledge, and 16.3% had poor knowledge. This distribution is comparable to findings from the University of Benin Teaching Hospital where 37.0% of healthcare workers had good knowledge and 63.0% had poor knowledge. However, it differs from the University of Nigeria Teaching Hospital where 58.2% demonstrated moderately good knowledge, likely due to differences in training intensity and resource availability.</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Knowledge of the WHO's Five Moments for Hand Hygiene was suboptimal, with "After touching patient surroundings" being the least-known moment (56.2% correct responses). This pattern is consistent with findings from other Nigerian studies where awareness of the Five Moments was generally lower than basic hand hygiene knowledge.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Regarding hand washing technique, the poorest knowledge was observed for using a towel to turn off the faucet (35.4% correct responses). This finding closely mirrors the observation from UNTH where 94.3% of nurses missed this step in practice. Knowledge gaps in specific steps such as rubbing thumbs, </w:t>
      </w:r>
      <w:proofErr w:type="spellStart"/>
      <w:r w:rsidRPr="00A76050">
        <w:rPr>
          <w:rFonts w:asciiTheme="majorBidi" w:eastAsia="Times New Roman" w:hAnsiTheme="majorBidi" w:cstheme="majorBidi"/>
          <w:color w:val="0F1115"/>
          <w:sz w:val="24"/>
          <w:szCs w:val="24"/>
        </w:rPr>
        <w:t>interdigital</w:t>
      </w:r>
      <w:proofErr w:type="spellEnd"/>
      <w:r w:rsidRPr="00A76050">
        <w:rPr>
          <w:rFonts w:asciiTheme="majorBidi" w:eastAsia="Times New Roman" w:hAnsiTheme="majorBidi" w:cstheme="majorBidi"/>
          <w:color w:val="0F1115"/>
          <w:sz w:val="24"/>
          <w:szCs w:val="24"/>
        </w:rPr>
        <w:t xml:space="preserve"> spaces, and fingertips suggest that training programs have not adequately emphasized the detailed technique.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Professional category was significantly associated with knowledge, with nurses demonstrating better knowledge compared to other professional categories. This finding is consistent with the UBTH study where nursing profession was identified as an independent predictor of good knowledge (AOR = 2.54). This may reflect more frequent training and greater emphasis on infection prevention in nursing education and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5.2.2 Practice of Hand Hygiene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The overall satisfactory compliance rate of 39.2% is comparable to the 45.7% compliance with WHO Five Moments reported at UBTH. The slightly lower rate observed at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xml:space="preserve"> may reflect the more limited resources and training opportunities in a secondary-level facility compared to a teaching hospital.</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Direct observation of hand washing technique revealed that only 29.5% of respondents demonstrated effective hand washing, similar to the 29.2% found at UNTH. This finding is concerning as it suggests that even when healthcare workers perform hand hygiene, the quality of the technique is often inadequate to ensure effective microbial removal. The most frequently missed steps in practice were using a towel to turn off the faucet (71.8% missed) and rubbing fingertips into palms (61.4% missed), confirming that the steps requiring attention to fingernails and prevention of recontamination are most often neglected.</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Compliance with the WHO Five Moments was highest after body fluid exposure (68.9%), reflecting the intuitive response to visible contamination. Compliance was notably lower before clean/aseptic procedures (44.7%) and after touching patient surroundings (41.2%), suggesting that healthcare workers are less aware of the need for hand hygiene in situations where contamination is not visibly apparent. This pattern is consistently reported across studies.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5.2.3 Factors Influencing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Nurses demonstrated significantly better practice (48.5% satisfactory compliance) compared to other professional categories. This finding aligns with UBTH where nurses recorded the highest compliance rates compared to other cadres. This may be due to nurses' greater exposure to IPC training, more frequent patient contact, and the integration of hand hygiene into their routine workflow.</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 xml:space="preserve">Female gender was significantly associated with better practice (41.7% </w:t>
      </w:r>
      <w:proofErr w:type="spellStart"/>
      <w:r w:rsidRPr="00A76050">
        <w:rPr>
          <w:rFonts w:asciiTheme="majorBidi" w:eastAsia="Times New Roman" w:hAnsiTheme="majorBidi" w:cstheme="majorBidi"/>
          <w:color w:val="0F1115"/>
          <w:sz w:val="24"/>
          <w:szCs w:val="24"/>
        </w:rPr>
        <w:t>vs</w:t>
      </w:r>
      <w:proofErr w:type="spellEnd"/>
      <w:r w:rsidRPr="00A76050">
        <w:rPr>
          <w:rFonts w:asciiTheme="majorBidi" w:eastAsia="Times New Roman" w:hAnsiTheme="majorBidi" w:cstheme="majorBidi"/>
          <w:color w:val="0F1115"/>
          <w:sz w:val="24"/>
          <w:szCs w:val="24"/>
        </w:rPr>
        <w:t xml:space="preserve"> 35.3% for males), consistent with the UBTH finding where female gender independently predicted good knowledge (AOR = 1.62). Previous training was strongly associated with better practice (43.6% </w:t>
      </w:r>
      <w:proofErr w:type="spellStart"/>
      <w:r w:rsidRPr="00A76050">
        <w:rPr>
          <w:rFonts w:asciiTheme="majorBidi" w:eastAsia="Times New Roman" w:hAnsiTheme="majorBidi" w:cstheme="majorBidi"/>
          <w:color w:val="0F1115"/>
          <w:sz w:val="24"/>
          <w:szCs w:val="24"/>
        </w:rPr>
        <w:t>vs</w:t>
      </w:r>
      <w:proofErr w:type="spellEnd"/>
      <w:r w:rsidRPr="00A76050">
        <w:rPr>
          <w:rFonts w:asciiTheme="majorBidi" w:eastAsia="Times New Roman" w:hAnsiTheme="majorBidi" w:cstheme="majorBidi"/>
          <w:color w:val="0F1115"/>
          <w:sz w:val="24"/>
          <w:szCs w:val="24"/>
        </w:rPr>
        <w:t xml:space="preserve"> 23.3% for those without training), emphasizing the importance of ongoing education.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Age and years of experience showed no significant association with practice, similar to findings from UNTH where no significant difference was found across different age groups and cadres. This suggests that practice quality is more dependent on specific training and institutional support than on general experience or age.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5.2.4 Association between Knowledge and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moderate positive correlation between knowledge and practice (ρ = 0.48, p &lt; 0.001) indicates that knowledge is an important but not sufficient determinant of practice. This is consistent with the broader literature on health behavior, where cognitive factors explain only part of the variance in behavior. The finding that many respondents with good knowledge (61.5%) demonstrated satisfactory practice, while those with poor knowledge were mostly non-compliant (43.1%), highlights the importance of both knowledge and practical skills training.</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5.2.5 Barriers to Proper Hand Hygiene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most significant barriers were infrastructural: inconsistent water supply (72.1%), lack of drying materials (63.4%), lack of soap (56.8%), and lack of alcohol-based hand rub (48.2%). This pattern mirrors findings from UBTH where only 13.5% of wards had adequate alcohol-based hand rub supplies and from the scoping review where cleaning staff reported insufficient soap (42%) and drying materials (65%).</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facility assessment confirmed these challenges: only 58.3% of departments had functional running water, 33.3% had alcohol-based hand rubs, and 25.0% had adequate drying materials. These infrastructural deficits directly undermine the ability of healthcare workers to practice proper hand hygiene regardless of their knowledge and intentions.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Individual barriers, including time constraints (51.3%), forgetfulness (44.7%), and skin irritation (32.4%), were also significant. These human factors interact with institutional and infrastructural </w:t>
      </w:r>
      <w:r w:rsidRPr="00A76050">
        <w:rPr>
          <w:rFonts w:asciiTheme="majorBidi" w:eastAsia="Times New Roman" w:hAnsiTheme="majorBidi" w:cstheme="majorBidi"/>
          <w:color w:val="0F1115"/>
          <w:sz w:val="24"/>
          <w:szCs w:val="24"/>
        </w:rPr>
        <w:lastRenderedPageBreak/>
        <w:t>barriers; for example, lack of accessible hand hygiene products makes it more difficult to remember and find time for proper hand hygiene.</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5.3 Conclusions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Based on the findings of this study, the following conclusions are drawn:</w:t>
      </w:r>
    </w:p>
    <w:p w:rsidR="00A76050" w:rsidRPr="00A76050" w:rsidRDefault="00A76050" w:rsidP="00A76050">
      <w:pPr>
        <w:numPr>
          <w:ilvl w:val="0"/>
          <w:numId w:val="2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 xml:space="preserve">Knowledge of hand hygiene among staff of General Hospital </w:t>
      </w:r>
      <w:proofErr w:type="spellStart"/>
      <w:r w:rsidRPr="00A76050">
        <w:rPr>
          <w:rFonts w:asciiTheme="majorBidi" w:eastAsia="Times New Roman" w:hAnsiTheme="majorBidi" w:cstheme="majorBidi"/>
          <w:b/>
          <w:bCs/>
          <w:color w:val="0F1115"/>
          <w:sz w:val="24"/>
          <w:szCs w:val="24"/>
        </w:rPr>
        <w:t>Bajoga</w:t>
      </w:r>
      <w:proofErr w:type="spellEnd"/>
      <w:r w:rsidRPr="00A76050">
        <w:rPr>
          <w:rFonts w:asciiTheme="majorBidi" w:eastAsia="Times New Roman" w:hAnsiTheme="majorBidi" w:cstheme="majorBidi"/>
          <w:b/>
          <w:bCs/>
          <w:color w:val="0F1115"/>
          <w:sz w:val="24"/>
          <w:szCs w:val="24"/>
        </w:rPr>
        <w:t xml:space="preserve"> is suboptimal.</w:t>
      </w:r>
      <w:r w:rsidRPr="00A76050">
        <w:rPr>
          <w:rFonts w:asciiTheme="majorBidi" w:eastAsia="Times New Roman" w:hAnsiTheme="majorBidi" w:cstheme="majorBidi"/>
          <w:color w:val="0F1115"/>
          <w:sz w:val="24"/>
          <w:szCs w:val="24"/>
        </w:rPr>
        <w:t> While 33.9% demonstrated good knowledge, a majority (66.1%) had only moderate or poor knowledge. Specific knowledge gaps exist regarding the WHO's Five Moments for Hand Hygiene and detailed steps of hand washing technique.</w:t>
      </w:r>
    </w:p>
    <w:p w:rsidR="00A76050" w:rsidRPr="00A76050" w:rsidRDefault="00A76050" w:rsidP="00A76050">
      <w:pPr>
        <w:numPr>
          <w:ilvl w:val="0"/>
          <w:numId w:val="2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Practice of proper hand washing technique is inadequate.</w:t>
      </w:r>
      <w:r w:rsidRPr="00A76050">
        <w:rPr>
          <w:rFonts w:asciiTheme="majorBidi" w:eastAsia="Times New Roman" w:hAnsiTheme="majorBidi" w:cstheme="majorBidi"/>
          <w:color w:val="0F1115"/>
          <w:sz w:val="24"/>
          <w:szCs w:val="24"/>
        </w:rPr>
        <w:t xml:space="preserve"> Only 29.5% of healthcare workers demonstrated effective hand washing when observed, and overall compliance with the WHO Five Moments was just 39.2%. The most frequently missed steps involve prevention of recontamination (using towel to turn off faucet) and thorough rubbing of all hand surfaces (fingertips, thumbs, </w:t>
      </w:r>
      <w:proofErr w:type="spellStart"/>
      <w:r w:rsidRPr="00A76050">
        <w:rPr>
          <w:rFonts w:asciiTheme="majorBidi" w:eastAsia="Times New Roman" w:hAnsiTheme="majorBidi" w:cstheme="majorBidi"/>
          <w:color w:val="0F1115"/>
          <w:sz w:val="24"/>
          <w:szCs w:val="24"/>
        </w:rPr>
        <w:t>interdigital</w:t>
      </w:r>
      <w:proofErr w:type="spellEnd"/>
      <w:r w:rsidRPr="00A76050">
        <w:rPr>
          <w:rFonts w:asciiTheme="majorBidi" w:eastAsia="Times New Roman" w:hAnsiTheme="majorBidi" w:cstheme="majorBidi"/>
          <w:color w:val="0F1115"/>
          <w:sz w:val="24"/>
          <w:szCs w:val="24"/>
        </w:rPr>
        <w:t xml:space="preserve"> spaces).</w:t>
      </w:r>
    </w:p>
    <w:p w:rsidR="00A76050" w:rsidRPr="00A76050" w:rsidRDefault="00A76050" w:rsidP="00A76050">
      <w:pPr>
        <w:numPr>
          <w:ilvl w:val="0"/>
          <w:numId w:val="2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Infrastructural barriers are the most significant obstacle to proper hand hygiene.</w:t>
      </w:r>
      <w:r w:rsidRPr="00A76050">
        <w:rPr>
          <w:rFonts w:asciiTheme="majorBidi" w:eastAsia="Times New Roman" w:hAnsiTheme="majorBidi" w:cstheme="majorBidi"/>
          <w:color w:val="0F1115"/>
          <w:sz w:val="24"/>
          <w:szCs w:val="24"/>
        </w:rPr>
        <w:t> Inconsistent water supply, lack of soap, lack of alcohol-based hand rubs, and lack of drying materials are common and directly limit the ability of healthcare workers to practice proper hand hygiene.</w:t>
      </w:r>
    </w:p>
    <w:p w:rsidR="00A76050" w:rsidRPr="00A76050" w:rsidRDefault="00A76050" w:rsidP="00A76050">
      <w:pPr>
        <w:numPr>
          <w:ilvl w:val="0"/>
          <w:numId w:val="2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Professional category, gender, and previous training significantly influence hand hygiene practice.</w:t>
      </w:r>
      <w:r w:rsidRPr="00A76050">
        <w:rPr>
          <w:rFonts w:asciiTheme="majorBidi" w:eastAsia="Times New Roman" w:hAnsiTheme="majorBidi" w:cstheme="majorBidi"/>
          <w:color w:val="0F1115"/>
          <w:sz w:val="24"/>
          <w:szCs w:val="24"/>
        </w:rPr>
        <w:t> Nurses demonstrate better practice than other healthcare workers, females show better practice than males, and previous training is strongly associated with satisfactory practice.</w:t>
      </w:r>
    </w:p>
    <w:p w:rsidR="00A76050" w:rsidRPr="00A76050" w:rsidRDefault="00A76050" w:rsidP="00A76050">
      <w:pPr>
        <w:numPr>
          <w:ilvl w:val="0"/>
          <w:numId w:val="2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Knowledge is significantly associated with practice</w:t>
      </w:r>
      <w:r w:rsidRPr="00A76050">
        <w:rPr>
          <w:rFonts w:asciiTheme="majorBidi" w:eastAsia="Times New Roman" w:hAnsiTheme="majorBidi" w:cstheme="majorBidi"/>
          <w:color w:val="0F1115"/>
          <w:sz w:val="24"/>
          <w:szCs w:val="24"/>
        </w:rPr>
        <w:t>, but this relationship is only moderate (ρ = 0.48), indicating that both cognitive and contextual factors must be addressed to improve hand hygiene.</w:t>
      </w:r>
    </w:p>
    <w:p w:rsidR="00A76050" w:rsidRPr="00A76050" w:rsidRDefault="00A76050" w:rsidP="00A76050">
      <w:pPr>
        <w:numPr>
          <w:ilvl w:val="0"/>
          <w:numId w:val="28"/>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 xml:space="preserve">General Hospital </w:t>
      </w:r>
      <w:proofErr w:type="spellStart"/>
      <w:r w:rsidRPr="00A76050">
        <w:rPr>
          <w:rFonts w:asciiTheme="majorBidi" w:eastAsia="Times New Roman" w:hAnsiTheme="majorBidi" w:cstheme="majorBidi"/>
          <w:b/>
          <w:bCs/>
          <w:color w:val="0F1115"/>
          <w:sz w:val="24"/>
          <w:szCs w:val="24"/>
        </w:rPr>
        <w:t>Bajoga</w:t>
      </w:r>
      <w:proofErr w:type="spellEnd"/>
      <w:r w:rsidRPr="00A76050">
        <w:rPr>
          <w:rFonts w:asciiTheme="majorBidi" w:eastAsia="Times New Roman" w:hAnsiTheme="majorBidi" w:cstheme="majorBidi"/>
          <w:b/>
          <w:bCs/>
          <w:color w:val="0F1115"/>
          <w:sz w:val="24"/>
          <w:szCs w:val="24"/>
        </w:rPr>
        <w:t xml:space="preserve"> faces significant infrastructural challenges</w:t>
      </w:r>
      <w:r w:rsidRPr="00A76050">
        <w:rPr>
          <w:rFonts w:asciiTheme="majorBidi" w:eastAsia="Times New Roman" w:hAnsiTheme="majorBidi" w:cstheme="majorBidi"/>
          <w:color w:val="0F1115"/>
          <w:sz w:val="24"/>
          <w:szCs w:val="24"/>
        </w:rPr>
        <w:t> that hinder IPC efforts. The facility has limited functional hand washing stations, inconsistent water supply, and inadequate supplies of essential hand hygiene products.</w:t>
      </w:r>
    </w:p>
    <w:p w:rsid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lastRenderedPageBreak/>
        <w:t>5.4 Recommendations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Based on the findings and conclusions, the following recommendations are proposed:</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To Hospital Management:</w:t>
      </w:r>
    </w:p>
    <w:p w:rsidR="00A76050" w:rsidRPr="00A76050" w:rsidRDefault="00A76050" w:rsidP="00A76050">
      <w:pPr>
        <w:numPr>
          <w:ilvl w:val="0"/>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Address Infrastructural Deficits: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Ensure consistent running water supply throughout the facility through improved water storage and distribution systems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Install functional hand washing stations at every point of care, particularly in high-risk areas such as wards, outpatient departments, and procedure rooms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Ensure reliable supply of soap, alcohol-based hand rub, and single-use drying materials at all hand washing stations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Consider elbow-operated or automatic faucets to prevent recontamination</w:t>
      </w:r>
    </w:p>
    <w:p w:rsidR="00A76050" w:rsidRPr="00A76050" w:rsidRDefault="00A76050" w:rsidP="00A76050">
      <w:pPr>
        <w:numPr>
          <w:ilvl w:val="0"/>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Strengthen Training and Education:</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Conduct mandatory, regular hand hygiene training for all healthcare workers, with emphasis on practical demonstration of proper technique</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Include specific focus on frequently missed steps: using towel to turn off faucets, rubbing thumbs, </w:t>
      </w:r>
      <w:proofErr w:type="spellStart"/>
      <w:r w:rsidRPr="00A76050">
        <w:rPr>
          <w:rFonts w:asciiTheme="majorBidi" w:eastAsia="Times New Roman" w:hAnsiTheme="majorBidi" w:cstheme="majorBidi"/>
          <w:color w:val="0F1115"/>
          <w:sz w:val="24"/>
          <w:szCs w:val="24"/>
        </w:rPr>
        <w:t>interdigital</w:t>
      </w:r>
      <w:proofErr w:type="spellEnd"/>
      <w:r w:rsidRPr="00A76050">
        <w:rPr>
          <w:rFonts w:asciiTheme="majorBidi" w:eastAsia="Times New Roman" w:hAnsiTheme="majorBidi" w:cstheme="majorBidi"/>
          <w:color w:val="0F1115"/>
          <w:sz w:val="24"/>
          <w:szCs w:val="24"/>
        </w:rPr>
        <w:t xml:space="preserve"> spaces, and fingertips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Integrate hand hygiene competency assessment into staff orientation and annual performance reviews</w:t>
      </w:r>
    </w:p>
    <w:p w:rsidR="00A76050" w:rsidRPr="00A76050" w:rsidRDefault="00A76050" w:rsidP="00A76050">
      <w:pPr>
        <w:numPr>
          <w:ilvl w:val="0"/>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Implement Monitoring and Feedback Systems: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Establish regular hand hygiene audits using WHO observation tools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Provide confidential feedback to individuals and departmental feedback on compliance</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Recognize and reward units with high compliance rates</w:t>
      </w:r>
    </w:p>
    <w:p w:rsidR="00A76050" w:rsidRPr="00A76050" w:rsidRDefault="00A76050" w:rsidP="00A76050">
      <w:pPr>
        <w:numPr>
          <w:ilvl w:val="0"/>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Create Supportive Environmental Cues: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Place visual reminders (posters showing correct hand washing steps) at all hand washing stations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Ensure easy accessibility of hand hygiene products at point of care</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Make hand hygiene products available in pocket sizes for healthcare workers</w:t>
      </w:r>
    </w:p>
    <w:p w:rsidR="00A76050" w:rsidRPr="00A76050" w:rsidRDefault="00A76050" w:rsidP="00A76050">
      <w:pPr>
        <w:numPr>
          <w:ilvl w:val="0"/>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Develop Institutional Policies: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Develop and implement a comprehensive hand hygiene policy aligned with WHO guidelines</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Ensure leadership commitment to IPC as a priority</w:t>
      </w:r>
    </w:p>
    <w:p w:rsidR="00A76050" w:rsidRPr="00A76050" w:rsidRDefault="00A76050" w:rsidP="00A76050">
      <w:pPr>
        <w:numPr>
          <w:ilvl w:val="1"/>
          <w:numId w:val="29"/>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Address staffing and workload challenges that impact compliance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To Healthcare Workers:</w:t>
      </w:r>
    </w:p>
    <w:p w:rsidR="00A76050" w:rsidRPr="00A76050" w:rsidRDefault="00A76050" w:rsidP="00A76050">
      <w:pPr>
        <w:numPr>
          <w:ilvl w:val="0"/>
          <w:numId w:val="3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Regularly review and practice correct hand washing technique, particularly steps that are frequently missed</w:t>
      </w:r>
    </w:p>
    <w:p w:rsidR="00A76050" w:rsidRPr="00A76050" w:rsidRDefault="00A76050" w:rsidP="00A76050">
      <w:pPr>
        <w:numPr>
          <w:ilvl w:val="0"/>
          <w:numId w:val="3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Use appropriate hand hygiene methods (hand rubbing with ABHR for clean hands, hand washing with soap and water for visibly soiled hands)</w:t>
      </w:r>
    </w:p>
    <w:p w:rsidR="00A76050" w:rsidRPr="00A76050" w:rsidRDefault="00A76050" w:rsidP="00A76050">
      <w:pPr>
        <w:numPr>
          <w:ilvl w:val="0"/>
          <w:numId w:val="3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Avoid wearing rings, watches, artificial nails, or nail polish that can compromise hand hygiene effectiveness</w:t>
      </w:r>
    </w:p>
    <w:p w:rsidR="00A76050" w:rsidRPr="00A76050" w:rsidRDefault="00A76050" w:rsidP="00A76050">
      <w:pPr>
        <w:numPr>
          <w:ilvl w:val="0"/>
          <w:numId w:val="3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Report infrastructure deficiencies (water supply, product shortages) promptly to supervisors</w:t>
      </w:r>
    </w:p>
    <w:p w:rsidR="00A76050" w:rsidRPr="00A76050" w:rsidRDefault="00A76050" w:rsidP="00A76050">
      <w:pPr>
        <w:numPr>
          <w:ilvl w:val="0"/>
          <w:numId w:val="30"/>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Use appropriate hand lotions to maintain skin integrity and prevent dermatitis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To Government and Health Authorities:</w:t>
      </w:r>
    </w:p>
    <w:p w:rsidR="00A76050" w:rsidRPr="00A76050" w:rsidRDefault="00A76050" w:rsidP="00A76050">
      <w:pPr>
        <w:numPr>
          <w:ilvl w:val="0"/>
          <w:numId w:val="3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Improve Infrastructure:</w:t>
      </w:r>
      <w:r w:rsidRPr="00A76050">
        <w:rPr>
          <w:rFonts w:asciiTheme="majorBidi" w:eastAsia="Times New Roman" w:hAnsiTheme="majorBidi" w:cstheme="majorBidi"/>
          <w:color w:val="0F1115"/>
          <w:sz w:val="24"/>
          <w:szCs w:val="24"/>
        </w:rPr>
        <w:t> Allocate resources for consistent water supply, sanitation, and hygiene facilities in all healthcare facilities</w:t>
      </w:r>
    </w:p>
    <w:p w:rsidR="00A76050" w:rsidRPr="00A76050" w:rsidRDefault="00A76050" w:rsidP="00A76050">
      <w:pPr>
        <w:numPr>
          <w:ilvl w:val="0"/>
          <w:numId w:val="3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Strengthen Health Systems:</w:t>
      </w:r>
      <w:r w:rsidRPr="00A76050">
        <w:rPr>
          <w:rFonts w:asciiTheme="majorBidi" w:eastAsia="Times New Roman" w:hAnsiTheme="majorBidi" w:cstheme="majorBidi"/>
          <w:color w:val="0F1115"/>
          <w:sz w:val="24"/>
          <w:szCs w:val="24"/>
        </w:rPr>
        <w:t> Ensure reliable supply chain for infection prevention supplies</w:t>
      </w:r>
    </w:p>
    <w:p w:rsidR="00A76050" w:rsidRPr="00A76050" w:rsidRDefault="00A76050" w:rsidP="00A76050">
      <w:pPr>
        <w:numPr>
          <w:ilvl w:val="0"/>
          <w:numId w:val="3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Support Research:</w:t>
      </w:r>
      <w:r w:rsidRPr="00A76050">
        <w:rPr>
          <w:rFonts w:asciiTheme="majorBidi" w:eastAsia="Times New Roman" w:hAnsiTheme="majorBidi" w:cstheme="majorBidi"/>
          <w:color w:val="0F1115"/>
          <w:sz w:val="24"/>
          <w:szCs w:val="24"/>
        </w:rPr>
        <w:t> Fund research on hand hygiene in Nigerian healthcare settings to build evidence for policy</w:t>
      </w:r>
    </w:p>
    <w:p w:rsidR="00A76050" w:rsidRPr="00A76050" w:rsidRDefault="00A76050" w:rsidP="00A76050">
      <w:pPr>
        <w:numPr>
          <w:ilvl w:val="0"/>
          <w:numId w:val="3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Implement National Guidelines:</w:t>
      </w:r>
      <w:r w:rsidRPr="00A76050">
        <w:rPr>
          <w:rFonts w:asciiTheme="majorBidi" w:eastAsia="Times New Roman" w:hAnsiTheme="majorBidi" w:cstheme="majorBidi"/>
          <w:color w:val="0F1115"/>
          <w:sz w:val="24"/>
          <w:szCs w:val="24"/>
        </w:rPr>
        <w:t> Monitor and support implementation of WHO hand hygiene guidelines at all levels of the health system</w:t>
      </w:r>
    </w:p>
    <w:p w:rsidR="00A76050" w:rsidRPr="00A76050" w:rsidRDefault="00A76050" w:rsidP="00A76050">
      <w:pPr>
        <w:numPr>
          <w:ilvl w:val="0"/>
          <w:numId w:val="31"/>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Capacity Building:</w:t>
      </w:r>
      <w:r w:rsidRPr="00A76050">
        <w:rPr>
          <w:rFonts w:asciiTheme="majorBidi" w:eastAsia="Times New Roman" w:hAnsiTheme="majorBidi" w:cstheme="majorBidi"/>
          <w:color w:val="0F1115"/>
          <w:sz w:val="24"/>
          <w:szCs w:val="24"/>
        </w:rPr>
        <w:t> Invest in training of healthcare workers on infection prevention and control</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For IPC Programs:</w:t>
      </w:r>
    </w:p>
    <w:p w:rsidR="00A76050" w:rsidRPr="00A76050" w:rsidRDefault="00A76050" w:rsidP="00A76050">
      <w:pPr>
        <w:numPr>
          <w:ilvl w:val="0"/>
          <w:numId w:val="3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Use a multimodal approach that addresses system change, training, evaluation, reminders, and institutional culture</w:t>
      </w:r>
    </w:p>
    <w:p w:rsidR="00A76050" w:rsidRPr="00A76050" w:rsidRDefault="00A76050" w:rsidP="00A76050">
      <w:pPr>
        <w:numPr>
          <w:ilvl w:val="0"/>
          <w:numId w:val="3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Adapt training programs to the literacy levels and learning needs of all categories of healthcare workers</w:t>
      </w:r>
    </w:p>
    <w:p w:rsidR="00A76050" w:rsidRPr="00A76050" w:rsidRDefault="00A76050" w:rsidP="00A76050">
      <w:pPr>
        <w:numPr>
          <w:ilvl w:val="0"/>
          <w:numId w:val="3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Include cleaning staff and ward attendants in hand hygiene training, as they play important roles in environmental hygiene</w:t>
      </w:r>
    </w:p>
    <w:p w:rsidR="00A76050" w:rsidRPr="00A76050" w:rsidRDefault="00A76050" w:rsidP="00A76050">
      <w:pPr>
        <w:numPr>
          <w:ilvl w:val="0"/>
          <w:numId w:val="32"/>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Incorporate hand hygiene education into routine patient care activities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lastRenderedPageBreak/>
        <w:t>5.5 Limitations of the Study</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This study has several limitations that should be considered when interpreting the findings:</w:t>
      </w:r>
    </w:p>
    <w:p w:rsidR="00A76050" w:rsidRPr="00A76050" w:rsidRDefault="00A76050" w:rsidP="00A76050">
      <w:pPr>
        <w:numPr>
          <w:ilvl w:val="0"/>
          <w:numId w:val="3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Single-Center Study:</w:t>
      </w:r>
      <w:r w:rsidRPr="00A76050">
        <w:rPr>
          <w:rFonts w:asciiTheme="majorBidi" w:eastAsia="Times New Roman" w:hAnsiTheme="majorBidi" w:cstheme="majorBidi"/>
          <w:color w:val="0F1115"/>
          <w:sz w:val="24"/>
          <w:szCs w:val="24"/>
        </w:rPr>
        <w:t> The study was conducted at one hospital, limiting the generalizability of findings to other healthcare settings. Similar studies across multiple centers would strengthen the evidence base.</w:t>
      </w:r>
    </w:p>
    <w:p w:rsidR="00A76050" w:rsidRPr="00A76050" w:rsidRDefault="00A76050" w:rsidP="00A76050">
      <w:pPr>
        <w:numPr>
          <w:ilvl w:val="0"/>
          <w:numId w:val="3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Self-Report Bias:</w:t>
      </w:r>
      <w:r w:rsidRPr="00A76050">
        <w:rPr>
          <w:rFonts w:asciiTheme="majorBidi" w:eastAsia="Times New Roman" w:hAnsiTheme="majorBidi" w:cstheme="majorBidi"/>
          <w:color w:val="0F1115"/>
          <w:sz w:val="24"/>
          <w:szCs w:val="24"/>
        </w:rPr>
        <w:t> Knowledge was assessed using a self-administered questionnaire, which may be subject to social desirability bias. Participants may have over-reported their knowledge or practice.</w:t>
      </w:r>
    </w:p>
    <w:p w:rsidR="00A76050" w:rsidRPr="00A76050" w:rsidRDefault="00A76050" w:rsidP="00A76050">
      <w:pPr>
        <w:numPr>
          <w:ilvl w:val="0"/>
          <w:numId w:val="3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Observer Bias:</w:t>
      </w:r>
      <w:r w:rsidRPr="00A76050">
        <w:rPr>
          <w:rFonts w:asciiTheme="majorBidi" w:eastAsia="Times New Roman" w:hAnsiTheme="majorBidi" w:cstheme="majorBidi"/>
          <w:color w:val="0F1115"/>
          <w:sz w:val="24"/>
          <w:szCs w:val="24"/>
        </w:rPr>
        <w:t> Practice observations were conducted by a limited number of observers, and observer bias may have influenced findings. The presence of an observer may also have altered participants' usual behavior (Hawthorne effect).</w:t>
      </w:r>
    </w:p>
    <w:p w:rsidR="00A76050" w:rsidRPr="00A76050" w:rsidRDefault="00A76050" w:rsidP="00A76050">
      <w:pPr>
        <w:numPr>
          <w:ilvl w:val="0"/>
          <w:numId w:val="3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Cross-Sectional Design:</w:t>
      </w:r>
      <w:r w:rsidRPr="00A76050">
        <w:rPr>
          <w:rFonts w:asciiTheme="majorBidi" w:eastAsia="Times New Roman" w:hAnsiTheme="majorBidi" w:cstheme="majorBidi"/>
          <w:color w:val="0F1115"/>
          <w:sz w:val="24"/>
          <w:szCs w:val="24"/>
        </w:rPr>
        <w:t> The study assessed knowledge and practice at one point in time, providing a snapshot rather than a longitudinal view. The design limits the ability to establish causal relationships.</w:t>
      </w:r>
    </w:p>
    <w:p w:rsidR="00A76050" w:rsidRPr="00A76050" w:rsidRDefault="00A76050" w:rsidP="00A76050">
      <w:pPr>
        <w:numPr>
          <w:ilvl w:val="0"/>
          <w:numId w:val="3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Limited Resources:</w:t>
      </w:r>
      <w:r w:rsidRPr="00A76050">
        <w:rPr>
          <w:rFonts w:asciiTheme="majorBidi" w:eastAsia="Times New Roman" w:hAnsiTheme="majorBidi" w:cstheme="majorBidi"/>
          <w:color w:val="0F1115"/>
          <w:sz w:val="24"/>
          <w:szCs w:val="24"/>
        </w:rPr>
        <w:t xml:space="preserve"> The study did not have access to </w:t>
      </w:r>
      <w:proofErr w:type="spellStart"/>
      <w:r w:rsidRPr="00A76050">
        <w:rPr>
          <w:rFonts w:asciiTheme="majorBidi" w:eastAsia="Times New Roman" w:hAnsiTheme="majorBidi" w:cstheme="majorBidi"/>
          <w:color w:val="0F1115"/>
          <w:sz w:val="24"/>
          <w:szCs w:val="24"/>
        </w:rPr>
        <w:t>Glo</w:t>
      </w:r>
      <w:proofErr w:type="spellEnd"/>
      <w:r w:rsidRPr="00A76050">
        <w:rPr>
          <w:rFonts w:asciiTheme="majorBidi" w:eastAsia="Times New Roman" w:hAnsiTheme="majorBidi" w:cstheme="majorBidi"/>
          <w:color w:val="0F1115"/>
          <w:sz w:val="24"/>
          <w:szCs w:val="24"/>
        </w:rPr>
        <w:t xml:space="preserve"> germ gel and ultraviolet light for objective assessment of hand washing effectiveness, limiting practice observation to visual assessment of technique.</w:t>
      </w:r>
    </w:p>
    <w:p w:rsidR="00A76050" w:rsidRPr="00A76050" w:rsidRDefault="00A76050" w:rsidP="00A76050">
      <w:pPr>
        <w:numPr>
          <w:ilvl w:val="0"/>
          <w:numId w:val="33"/>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Sample Limitations:</w:t>
      </w:r>
      <w:r w:rsidRPr="00A76050">
        <w:rPr>
          <w:rFonts w:asciiTheme="majorBidi" w:eastAsia="Times New Roman" w:hAnsiTheme="majorBidi" w:cstheme="majorBidi"/>
          <w:color w:val="0F1115"/>
          <w:sz w:val="24"/>
          <w:szCs w:val="24"/>
        </w:rPr>
        <w:t> The study did not include patients or caregivers who may also be important for understanding hand hygiene in the healthcare setting.</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5.6 Suggestions for Further Research</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Based on the findings and limitations of this study, the following areas are suggested for further research:</w:t>
      </w:r>
    </w:p>
    <w:p w:rsidR="00A76050" w:rsidRPr="00A76050" w:rsidRDefault="00A76050" w:rsidP="00A76050">
      <w:pPr>
        <w:numPr>
          <w:ilvl w:val="0"/>
          <w:numId w:val="3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Multicenter Studies:</w:t>
      </w:r>
      <w:r w:rsidRPr="00A76050">
        <w:rPr>
          <w:rFonts w:asciiTheme="majorBidi" w:eastAsia="Times New Roman" w:hAnsiTheme="majorBidi" w:cstheme="majorBidi"/>
          <w:color w:val="0F1115"/>
          <w:sz w:val="24"/>
          <w:szCs w:val="24"/>
        </w:rPr>
        <w:t xml:space="preserve"> Conduct similar studies across multiple healthcare facilities in </w:t>
      </w:r>
      <w:proofErr w:type="spellStart"/>
      <w:r w:rsidRPr="00A76050">
        <w:rPr>
          <w:rFonts w:asciiTheme="majorBidi" w:eastAsia="Times New Roman" w:hAnsiTheme="majorBidi" w:cstheme="majorBidi"/>
          <w:color w:val="0F1115"/>
          <w:sz w:val="24"/>
          <w:szCs w:val="24"/>
        </w:rPr>
        <w:t>Gombe</w:t>
      </w:r>
      <w:proofErr w:type="spellEnd"/>
      <w:r w:rsidRPr="00A76050">
        <w:rPr>
          <w:rFonts w:asciiTheme="majorBidi" w:eastAsia="Times New Roman" w:hAnsiTheme="majorBidi" w:cstheme="majorBidi"/>
          <w:color w:val="0F1115"/>
          <w:sz w:val="24"/>
          <w:szCs w:val="24"/>
        </w:rPr>
        <w:t xml:space="preserve"> State and Nigeria to provide more generalizable evidence.</w:t>
      </w:r>
    </w:p>
    <w:p w:rsidR="00A76050" w:rsidRPr="00A76050" w:rsidRDefault="00A76050" w:rsidP="00A76050">
      <w:pPr>
        <w:numPr>
          <w:ilvl w:val="0"/>
          <w:numId w:val="3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Intervention Studies:</w:t>
      </w:r>
      <w:r w:rsidRPr="00A76050">
        <w:rPr>
          <w:rFonts w:asciiTheme="majorBidi" w:eastAsia="Times New Roman" w:hAnsiTheme="majorBidi" w:cstheme="majorBidi"/>
          <w:color w:val="0F1115"/>
          <w:sz w:val="24"/>
          <w:szCs w:val="24"/>
        </w:rPr>
        <w:t> Evaluate the effectiveness of specific interventions (e.g., training programs, infrastructure improvements) on hand hygiene knowledge and practice.</w:t>
      </w:r>
    </w:p>
    <w:p w:rsidR="00A76050" w:rsidRPr="00A76050" w:rsidRDefault="00A76050" w:rsidP="00A76050">
      <w:pPr>
        <w:numPr>
          <w:ilvl w:val="0"/>
          <w:numId w:val="3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lastRenderedPageBreak/>
        <w:t>Objective Assessment of Hand Hygiene Effectiveness:</w:t>
      </w:r>
      <w:r w:rsidRPr="00A76050">
        <w:rPr>
          <w:rFonts w:asciiTheme="majorBidi" w:eastAsia="Times New Roman" w:hAnsiTheme="majorBidi" w:cstheme="majorBidi"/>
          <w:color w:val="0F1115"/>
          <w:sz w:val="24"/>
          <w:szCs w:val="24"/>
        </w:rPr>
        <w:t xml:space="preserve"> Studies using </w:t>
      </w:r>
      <w:proofErr w:type="spellStart"/>
      <w:r w:rsidRPr="00A76050">
        <w:rPr>
          <w:rFonts w:asciiTheme="majorBidi" w:eastAsia="Times New Roman" w:hAnsiTheme="majorBidi" w:cstheme="majorBidi"/>
          <w:color w:val="0F1115"/>
          <w:sz w:val="24"/>
          <w:szCs w:val="24"/>
        </w:rPr>
        <w:t>Glo</w:t>
      </w:r>
      <w:proofErr w:type="spellEnd"/>
      <w:r w:rsidRPr="00A76050">
        <w:rPr>
          <w:rFonts w:asciiTheme="majorBidi" w:eastAsia="Times New Roman" w:hAnsiTheme="majorBidi" w:cstheme="majorBidi"/>
          <w:color w:val="0F1115"/>
          <w:sz w:val="24"/>
          <w:szCs w:val="24"/>
        </w:rPr>
        <w:t xml:space="preserve"> germ gel or ATP bioluminescence testing to objectively assess hand washing effectiveness in Nigerian healthcare settings.</w:t>
      </w:r>
    </w:p>
    <w:p w:rsidR="00A76050" w:rsidRPr="00A76050" w:rsidRDefault="00A76050" w:rsidP="00A76050">
      <w:pPr>
        <w:numPr>
          <w:ilvl w:val="0"/>
          <w:numId w:val="3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Longitudinal Studies:</w:t>
      </w:r>
      <w:r w:rsidRPr="00A76050">
        <w:rPr>
          <w:rFonts w:asciiTheme="majorBidi" w:eastAsia="Times New Roman" w:hAnsiTheme="majorBidi" w:cstheme="majorBidi"/>
          <w:color w:val="0F1115"/>
          <w:sz w:val="24"/>
          <w:szCs w:val="24"/>
        </w:rPr>
        <w:t> Track hand hygiene knowledge and practice over time to understand trends and the impact of interventions.</w:t>
      </w:r>
    </w:p>
    <w:p w:rsidR="00A76050" w:rsidRPr="00A76050" w:rsidRDefault="00A76050" w:rsidP="00A76050">
      <w:pPr>
        <w:numPr>
          <w:ilvl w:val="0"/>
          <w:numId w:val="3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Qualitative Studies:</w:t>
      </w:r>
      <w:r w:rsidRPr="00A76050">
        <w:rPr>
          <w:rFonts w:asciiTheme="majorBidi" w:eastAsia="Times New Roman" w:hAnsiTheme="majorBidi" w:cstheme="majorBidi"/>
          <w:color w:val="0F1115"/>
          <w:sz w:val="24"/>
          <w:szCs w:val="24"/>
        </w:rPr>
        <w:t> Explore healthcare workers' perceptions, attitudes, and experiences regarding hand hygiene to complement quantitative findings.</w:t>
      </w:r>
    </w:p>
    <w:p w:rsidR="00A76050" w:rsidRPr="00A76050" w:rsidRDefault="00A76050" w:rsidP="00A76050">
      <w:pPr>
        <w:numPr>
          <w:ilvl w:val="0"/>
          <w:numId w:val="3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Patient and Caregiver Perspectives:</w:t>
      </w:r>
      <w:r w:rsidRPr="00A76050">
        <w:rPr>
          <w:rFonts w:asciiTheme="majorBidi" w:eastAsia="Times New Roman" w:hAnsiTheme="majorBidi" w:cstheme="majorBidi"/>
          <w:color w:val="0F1115"/>
          <w:sz w:val="24"/>
          <w:szCs w:val="24"/>
        </w:rPr>
        <w:t> Investigate the role of patients and caregivers in promoting hand hygiene in Nigerian healthcare settings.</w:t>
      </w:r>
    </w:p>
    <w:p w:rsidR="00A76050" w:rsidRPr="00A76050" w:rsidRDefault="00A76050" w:rsidP="00A76050">
      <w:pPr>
        <w:numPr>
          <w:ilvl w:val="0"/>
          <w:numId w:val="3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Cost-Effectiveness Studies:</w:t>
      </w:r>
      <w:r w:rsidRPr="00A76050">
        <w:rPr>
          <w:rFonts w:asciiTheme="majorBidi" w:eastAsia="Times New Roman" w:hAnsiTheme="majorBidi" w:cstheme="majorBidi"/>
          <w:color w:val="0F1115"/>
          <w:sz w:val="24"/>
          <w:szCs w:val="24"/>
        </w:rPr>
        <w:t> Evaluate the cost-effectiveness of different hand hygiene interventions to guide resource allocation.</w:t>
      </w:r>
    </w:p>
    <w:p w:rsidR="00A76050" w:rsidRPr="00A76050" w:rsidRDefault="00A76050" w:rsidP="00A76050">
      <w:pPr>
        <w:numPr>
          <w:ilvl w:val="0"/>
          <w:numId w:val="34"/>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Technology-Based Interventions:</w:t>
      </w:r>
      <w:r w:rsidRPr="00A76050">
        <w:rPr>
          <w:rFonts w:asciiTheme="majorBidi" w:eastAsia="Times New Roman" w:hAnsiTheme="majorBidi" w:cstheme="majorBidi"/>
          <w:color w:val="0F1115"/>
          <w:sz w:val="24"/>
          <w:szCs w:val="24"/>
        </w:rPr>
        <w:t> Assess the potential of electronic monitoring, mobile applications, and digital reminders in improving hand hygiene compliance.</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5.7 Contributions to Knowledge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This study makes several contributions to knowledge:</w:t>
      </w:r>
    </w:p>
    <w:p w:rsidR="00A76050" w:rsidRPr="00A76050" w:rsidRDefault="00A76050" w:rsidP="00A76050">
      <w:pPr>
        <w:numPr>
          <w:ilvl w:val="0"/>
          <w:numId w:val="3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It provides the first empirical data on hand hygiene knowledge and practice at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contributing to the evidence base for infection prevention in secondary-level healthcare facilities in Nigeria.</w:t>
      </w:r>
    </w:p>
    <w:p w:rsidR="00A76050" w:rsidRPr="00A76050" w:rsidRDefault="00A76050" w:rsidP="00A76050">
      <w:pPr>
        <w:numPr>
          <w:ilvl w:val="0"/>
          <w:numId w:val="3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It highlights specific gaps in hand washing technique, identifying steps most frequently missed and areas of hands most inadequately washed.</w:t>
      </w:r>
    </w:p>
    <w:p w:rsidR="00A76050" w:rsidRPr="00A76050" w:rsidRDefault="00A76050" w:rsidP="00A76050">
      <w:pPr>
        <w:numPr>
          <w:ilvl w:val="0"/>
          <w:numId w:val="3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It identifies professional categories and demographic factors associated with better practice, informing targeted interventions.</w:t>
      </w:r>
    </w:p>
    <w:p w:rsidR="00A76050" w:rsidRPr="00A76050" w:rsidRDefault="00A76050" w:rsidP="00A76050">
      <w:pPr>
        <w:numPr>
          <w:ilvl w:val="0"/>
          <w:numId w:val="3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It documents critical infrastructural barriers that must be addressed to improve IPC in Nigerian healthcare facilities.</w:t>
      </w:r>
    </w:p>
    <w:p w:rsidR="00A76050" w:rsidRPr="00A76050" w:rsidRDefault="00A76050" w:rsidP="00A76050">
      <w:pPr>
        <w:numPr>
          <w:ilvl w:val="0"/>
          <w:numId w:val="35"/>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It reinforces the need for multimodal hand hygiene improvement strategies that address both individual knowledge and institutional infrastructure.</w:t>
      </w:r>
    </w:p>
    <w:p w:rsidR="00FF39E5" w:rsidRDefault="00FF39E5"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P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r w:rsidRPr="00A76050">
        <w:rPr>
          <w:rFonts w:asciiTheme="majorBidi" w:eastAsia="Times New Roman" w:hAnsiTheme="majorBidi" w:cstheme="majorBidi"/>
          <w:b/>
          <w:bCs/>
          <w:color w:val="0F1115"/>
          <w:sz w:val="33"/>
          <w:szCs w:val="33"/>
        </w:rPr>
        <w:lastRenderedPageBreak/>
        <w:t>REFERENCES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proofErr w:type="spellStart"/>
      <w:proofErr w:type="gramStart"/>
      <w:r w:rsidRPr="00A76050">
        <w:rPr>
          <w:rFonts w:asciiTheme="majorBidi" w:eastAsia="Times New Roman" w:hAnsiTheme="majorBidi" w:cstheme="majorBidi"/>
          <w:color w:val="0F1115"/>
          <w:sz w:val="24"/>
          <w:szCs w:val="24"/>
        </w:rPr>
        <w:t>Nwosu</w:t>
      </w:r>
      <w:proofErr w:type="spellEnd"/>
      <w:r w:rsidRPr="00A76050">
        <w:rPr>
          <w:rFonts w:asciiTheme="majorBidi" w:eastAsia="Times New Roman" w:hAnsiTheme="majorBidi" w:cstheme="majorBidi"/>
          <w:color w:val="0F1115"/>
          <w:sz w:val="24"/>
          <w:szCs w:val="24"/>
        </w:rPr>
        <w:t xml:space="preserve">, N.I., </w:t>
      </w:r>
      <w:proofErr w:type="spellStart"/>
      <w:r w:rsidRPr="00A76050">
        <w:rPr>
          <w:rFonts w:asciiTheme="majorBidi" w:eastAsia="Times New Roman" w:hAnsiTheme="majorBidi" w:cstheme="majorBidi"/>
          <w:color w:val="0F1115"/>
          <w:sz w:val="24"/>
          <w:szCs w:val="24"/>
        </w:rPr>
        <w:t>Mmerem</w:t>
      </w:r>
      <w:proofErr w:type="spellEnd"/>
      <w:r w:rsidRPr="00A76050">
        <w:rPr>
          <w:rFonts w:asciiTheme="majorBidi" w:eastAsia="Times New Roman" w:hAnsiTheme="majorBidi" w:cstheme="majorBidi"/>
          <w:color w:val="0F1115"/>
          <w:sz w:val="24"/>
          <w:szCs w:val="24"/>
        </w:rPr>
        <w:t xml:space="preserve">, J.I., </w:t>
      </w:r>
      <w:proofErr w:type="spellStart"/>
      <w:r w:rsidRPr="00A76050">
        <w:rPr>
          <w:rFonts w:asciiTheme="majorBidi" w:eastAsia="Times New Roman" w:hAnsiTheme="majorBidi" w:cstheme="majorBidi"/>
          <w:color w:val="0F1115"/>
          <w:sz w:val="24"/>
          <w:szCs w:val="24"/>
        </w:rPr>
        <w:t>Ozougwu</w:t>
      </w:r>
      <w:proofErr w:type="spellEnd"/>
      <w:r w:rsidRPr="00A76050">
        <w:rPr>
          <w:rFonts w:asciiTheme="majorBidi" w:eastAsia="Times New Roman" w:hAnsiTheme="majorBidi" w:cstheme="majorBidi"/>
          <w:color w:val="0F1115"/>
          <w:sz w:val="24"/>
          <w:szCs w:val="24"/>
        </w:rPr>
        <w:t>, J.J. et al. Knowledge of hand hygiene and evaluation of hand washing technique among nurses at the University of Nigeria Teaching Hospital.</w:t>
      </w:r>
      <w:proofErr w:type="gramEnd"/>
      <w:r w:rsidRPr="00A76050">
        <w:rPr>
          <w:rFonts w:asciiTheme="majorBidi" w:eastAsia="Times New Roman" w:hAnsiTheme="majorBidi" w:cstheme="majorBidi"/>
          <w:color w:val="0F1115"/>
          <w:sz w:val="24"/>
          <w:szCs w:val="24"/>
        </w:rPr>
        <w:t> </w:t>
      </w:r>
      <w:proofErr w:type="gramStart"/>
      <w:r w:rsidRPr="00A76050">
        <w:rPr>
          <w:rFonts w:asciiTheme="majorBidi" w:eastAsia="Times New Roman" w:hAnsiTheme="majorBidi" w:cstheme="majorBidi"/>
          <w:i/>
          <w:iCs/>
          <w:color w:val="0F1115"/>
          <w:sz w:val="24"/>
          <w:szCs w:val="24"/>
        </w:rPr>
        <w:t xml:space="preserve">BMC </w:t>
      </w:r>
      <w:proofErr w:type="spellStart"/>
      <w:r w:rsidRPr="00A76050">
        <w:rPr>
          <w:rFonts w:asciiTheme="majorBidi" w:eastAsia="Times New Roman" w:hAnsiTheme="majorBidi" w:cstheme="majorBidi"/>
          <w:i/>
          <w:iCs/>
          <w:color w:val="0F1115"/>
          <w:sz w:val="24"/>
          <w:szCs w:val="24"/>
        </w:rPr>
        <w:t>Nurs</w:t>
      </w:r>
      <w:proofErr w:type="spellEnd"/>
      <w:r w:rsidRPr="00A76050">
        <w:rPr>
          <w:rFonts w:asciiTheme="majorBidi" w:eastAsia="Times New Roman" w:hAnsiTheme="majorBidi" w:cstheme="majorBidi"/>
          <w:color w:val="0F1115"/>
          <w:sz w:val="24"/>
          <w:szCs w:val="24"/>
        </w:rPr>
        <w:t> </w:t>
      </w:r>
      <w:r w:rsidRPr="00A76050">
        <w:rPr>
          <w:rFonts w:asciiTheme="majorBidi" w:eastAsia="Times New Roman" w:hAnsiTheme="majorBidi" w:cstheme="majorBidi"/>
          <w:b/>
          <w:bCs/>
          <w:color w:val="0F1115"/>
          <w:sz w:val="24"/>
          <w:szCs w:val="24"/>
        </w:rPr>
        <w:t>23</w:t>
      </w:r>
      <w:r w:rsidRPr="00A76050">
        <w:rPr>
          <w:rFonts w:asciiTheme="majorBidi" w:eastAsia="Times New Roman" w:hAnsiTheme="majorBidi" w:cstheme="majorBidi"/>
          <w:color w:val="0F1115"/>
          <w:sz w:val="24"/>
          <w:szCs w:val="24"/>
        </w:rPr>
        <w:t>, 872 (2024).</w:t>
      </w:r>
      <w:proofErr w:type="gramEnd"/>
      <w:r w:rsidRPr="00A76050">
        <w:rPr>
          <w:rFonts w:asciiTheme="majorBidi" w:eastAsia="Times New Roman" w:hAnsiTheme="majorBidi" w:cstheme="majorBidi"/>
          <w:color w:val="0F1115"/>
          <w:sz w:val="24"/>
          <w:szCs w:val="24"/>
        </w:rPr>
        <w:t>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ODIBOH, A. </w:t>
      </w:r>
      <w:r w:rsidRPr="00A76050">
        <w:rPr>
          <w:rFonts w:asciiTheme="majorBidi" w:eastAsia="Times New Roman" w:hAnsiTheme="majorBidi" w:cstheme="majorBidi"/>
          <w:i/>
          <w:iCs/>
          <w:color w:val="0F1115"/>
          <w:sz w:val="24"/>
          <w:szCs w:val="24"/>
        </w:rPr>
        <w:t>HAND HYGIENE AUDIT AMONG HEALTHCARE WORKERS IN THE UNIVERSITY OF BENIN TEACHING HOSPITAL (UBTH)</w:t>
      </w:r>
      <w:r w:rsidRPr="00A76050">
        <w:rPr>
          <w:rFonts w:asciiTheme="majorBidi" w:eastAsia="Times New Roman" w:hAnsiTheme="majorBidi" w:cstheme="majorBidi"/>
          <w:color w:val="0F1115"/>
          <w:sz w:val="24"/>
          <w:szCs w:val="24"/>
        </w:rPr>
        <w:t xml:space="preserve">. </w:t>
      </w:r>
      <w:proofErr w:type="gramStart"/>
      <w:r w:rsidRPr="00A76050">
        <w:rPr>
          <w:rFonts w:asciiTheme="majorBidi" w:eastAsia="Times New Roman" w:hAnsiTheme="majorBidi" w:cstheme="majorBidi"/>
          <w:color w:val="0F1115"/>
          <w:sz w:val="24"/>
          <w:szCs w:val="24"/>
        </w:rPr>
        <w:t>University of Benin Repository.</w:t>
      </w:r>
      <w:proofErr w:type="gramEnd"/>
      <w:r w:rsidRPr="00A76050">
        <w:rPr>
          <w:rFonts w:asciiTheme="majorBidi" w:eastAsia="Times New Roman" w:hAnsiTheme="majorBidi" w:cstheme="majorBidi"/>
          <w:color w:val="0F1115"/>
          <w:sz w:val="24"/>
          <w:szCs w:val="24"/>
        </w:rPr>
        <w:t>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proofErr w:type="gramStart"/>
      <w:r w:rsidRPr="00A76050">
        <w:rPr>
          <w:rFonts w:asciiTheme="majorBidi" w:eastAsia="Times New Roman" w:hAnsiTheme="majorBidi" w:cstheme="majorBidi"/>
          <w:color w:val="0F1115"/>
          <w:sz w:val="24"/>
          <w:szCs w:val="24"/>
        </w:rPr>
        <w:t>Ecolab.</w:t>
      </w:r>
      <w:proofErr w:type="gramEnd"/>
      <w:r w:rsidRPr="00A76050">
        <w:rPr>
          <w:rFonts w:asciiTheme="majorBidi" w:eastAsia="Times New Roman" w:hAnsiTheme="majorBidi" w:cstheme="majorBidi"/>
          <w:color w:val="0F1115"/>
          <w:sz w:val="24"/>
          <w:szCs w:val="24"/>
        </w:rPr>
        <w:t> </w:t>
      </w:r>
      <w:r w:rsidRPr="00A76050">
        <w:rPr>
          <w:rFonts w:asciiTheme="majorBidi" w:eastAsia="Times New Roman" w:hAnsiTheme="majorBidi" w:cstheme="majorBidi"/>
          <w:i/>
          <w:iCs/>
          <w:color w:val="0F1115"/>
          <w:sz w:val="24"/>
          <w:szCs w:val="24"/>
        </w:rPr>
        <w:t>The Importance of Proper Hand Hygiene in Preventing Infections: ANZ Best Practices and WHO Guidelines</w:t>
      </w:r>
      <w:r w:rsidRPr="00A76050">
        <w:rPr>
          <w:rFonts w:asciiTheme="majorBidi" w:eastAsia="Times New Roman" w:hAnsiTheme="majorBidi" w:cstheme="majorBidi"/>
          <w:color w:val="0F1115"/>
          <w:sz w:val="24"/>
          <w:szCs w:val="24"/>
        </w:rPr>
        <w:t>. 2025.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proofErr w:type="gramStart"/>
      <w:r w:rsidRPr="00A76050">
        <w:rPr>
          <w:rFonts w:asciiTheme="majorBidi" w:eastAsia="Times New Roman" w:hAnsiTheme="majorBidi" w:cstheme="majorBidi"/>
          <w:color w:val="0F1115"/>
          <w:sz w:val="24"/>
          <w:szCs w:val="24"/>
        </w:rPr>
        <w:t>World Health Organization.</w:t>
      </w:r>
      <w:proofErr w:type="gramEnd"/>
      <w:r w:rsidRPr="00A76050">
        <w:rPr>
          <w:rFonts w:asciiTheme="majorBidi" w:eastAsia="Times New Roman" w:hAnsiTheme="majorBidi" w:cstheme="majorBidi"/>
          <w:color w:val="0F1115"/>
          <w:sz w:val="24"/>
          <w:szCs w:val="24"/>
        </w:rPr>
        <w:t> </w:t>
      </w:r>
      <w:r w:rsidRPr="00A76050">
        <w:rPr>
          <w:rFonts w:asciiTheme="majorBidi" w:eastAsia="Times New Roman" w:hAnsiTheme="majorBidi" w:cstheme="majorBidi"/>
          <w:i/>
          <w:iCs/>
          <w:color w:val="0F1115"/>
          <w:sz w:val="24"/>
          <w:szCs w:val="24"/>
        </w:rPr>
        <w:t>Clean hands count for safe healthcare</w:t>
      </w:r>
      <w:r w:rsidRPr="00A76050">
        <w:rPr>
          <w:rFonts w:asciiTheme="majorBidi" w:eastAsia="Times New Roman" w:hAnsiTheme="majorBidi" w:cstheme="majorBidi"/>
          <w:color w:val="0F1115"/>
          <w:sz w:val="24"/>
          <w:szCs w:val="24"/>
        </w:rPr>
        <w:t xml:space="preserve">. </w:t>
      </w:r>
      <w:proofErr w:type="gramStart"/>
      <w:r w:rsidRPr="00A76050">
        <w:rPr>
          <w:rFonts w:asciiTheme="majorBidi" w:eastAsia="Times New Roman" w:hAnsiTheme="majorBidi" w:cstheme="majorBidi"/>
          <w:color w:val="0F1115"/>
          <w:sz w:val="24"/>
          <w:szCs w:val="24"/>
        </w:rPr>
        <w:t>WHO Regional Office for Africa.</w:t>
      </w:r>
      <w:proofErr w:type="gramEnd"/>
      <w:r w:rsidRPr="00A76050">
        <w:rPr>
          <w:rFonts w:asciiTheme="majorBidi" w:eastAsia="Times New Roman" w:hAnsiTheme="majorBidi" w:cstheme="majorBidi"/>
          <w:color w:val="0F1115"/>
          <w:sz w:val="24"/>
          <w:szCs w:val="24"/>
        </w:rPr>
        <w:t>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proofErr w:type="gramStart"/>
      <w:r w:rsidRPr="00A76050">
        <w:rPr>
          <w:rFonts w:asciiTheme="majorBidi" w:eastAsia="Times New Roman" w:hAnsiTheme="majorBidi" w:cstheme="majorBidi"/>
          <w:color w:val="0F1115"/>
          <w:sz w:val="24"/>
          <w:szCs w:val="24"/>
        </w:rPr>
        <w:t>World Health Organization.</w:t>
      </w:r>
      <w:proofErr w:type="gramEnd"/>
      <w:r w:rsidRPr="00A76050">
        <w:rPr>
          <w:rFonts w:asciiTheme="majorBidi" w:eastAsia="Times New Roman" w:hAnsiTheme="majorBidi" w:cstheme="majorBidi"/>
          <w:color w:val="0F1115"/>
          <w:sz w:val="24"/>
          <w:szCs w:val="24"/>
        </w:rPr>
        <w:t> </w:t>
      </w:r>
      <w:proofErr w:type="gramStart"/>
      <w:r w:rsidRPr="00A76050">
        <w:rPr>
          <w:rFonts w:asciiTheme="majorBidi" w:eastAsia="Times New Roman" w:hAnsiTheme="majorBidi" w:cstheme="majorBidi"/>
          <w:i/>
          <w:iCs/>
          <w:color w:val="0F1115"/>
          <w:sz w:val="24"/>
          <w:szCs w:val="24"/>
        </w:rPr>
        <w:t>Promoting Hand Hygiene to Save Lives: WHO and Ministry of Health Mark 2025 World Hand Hygiene Day</w:t>
      </w:r>
      <w:r w:rsidRPr="00A76050">
        <w:rPr>
          <w:rFonts w:asciiTheme="majorBidi" w:eastAsia="Times New Roman" w:hAnsiTheme="majorBidi" w:cstheme="majorBidi"/>
          <w:color w:val="0F1115"/>
          <w:sz w:val="24"/>
          <w:szCs w:val="24"/>
        </w:rPr>
        <w:t>.</w:t>
      </w:r>
      <w:proofErr w:type="gramEnd"/>
      <w:r w:rsidRPr="00A76050">
        <w:rPr>
          <w:rFonts w:asciiTheme="majorBidi" w:eastAsia="Times New Roman" w:hAnsiTheme="majorBidi" w:cstheme="majorBidi"/>
          <w:color w:val="0F1115"/>
          <w:sz w:val="24"/>
          <w:szCs w:val="24"/>
        </w:rPr>
        <w:t xml:space="preserve"> </w:t>
      </w:r>
      <w:proofErr w:type="gramStart"/>
      <w:r w:rsidRPr="00A76050">
        <w:rPr>
          <w:rFonts w:asciiTheme="majorBidi" w:eastAsia="Times New Roman" w:hAnsiTheme="majorBidi" w:cstheme="majorBidi"/>
          <w:color w:val="0F1115"/>
          <w:sz w:val="24"/>
          <w:szCs w:val="24"/>
        </w:rPr>
        <w:t>WHO Regional Office for Africa.</w:t>
      </w:r>
      <w:proofErr w:type="gramEnd"/>
      <w:r w:rsidRPr="00A76050">
        <w:rPr>
          <w:rFonts w:asciiTheme="majorBidi" w:eastAsia="Times New Roman" w:hAnsiTheme="majorBidi" w:cstheme="majorBidi"/>
          <w:color w:val="0F1115"/>
          <w:sz w:val="24"/>
          <w:szCs w:val="24"/>
        </w:rPr>
        <w:t>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i/>
          <w:iCs/>
          <w:color w:val="0F1115"/>
          <w:sz w:val="24"/>
          <w:szCs w:val="24"/>
        </w:rPr>
        <w:t>Hand Hygiene: Recommendations</w:t>
      </w:r>
      <w:r w:rsidRPr="00A76050">
        <w:rPr>
          <w:rFonts w:asciiTheme="majorBidi" w:eastAsia="Times New Roman" w:hAnsiTheme="majorBidi" w:cstheme="majorBidi"/>
          <w:color w:val="0F1115"/>
          <w:sz w:val="24"/>
          <w:szCs w:val="24"/>
        </w:rPr>
        <w:t xml:space="preserve">. </w:t>
      </w:r>
      <w:proofErr w:type="gramStart"/>
      <w:r w:rsidRPr="00A76050">
        <w:rPr>
          <w:rFonts w:asciiTheme="majorBidi" w:eastAsia="Times New Roman" w:hAnsiTheme="majorBidi" w:cstheme="majorBidi"/>
          <w:color w:val="0F1115"/>
          <w:sz w:val="24"/>
          <w:szCs w:val="24"/>
        </w:rPr>
        <w:t>EHC Nursing Care for Cancer Patients.</w:t>
      </w:r>
      <w:proofErr w:type="gramEnd"/>
      <w:r w:rsidRPr="00A76050">
        <w:rPr>
          <w:rFonts w:asciiTheme="majorBidi" w:eastAsia="Times New Roman" w:hAnsiTheme="majorBidi" w:cstheme="majorBidi"/>
          <w:color w:val="0F1115"/>
          <w:sz w:val="24"/>
          <w:szCs w:val="24"/>
        </w:rPr>
        <w:t>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i/>
          <w:iCs/>
          <w:color w:val="0F1115"/>
          <w:sz w:val="24"/>
          <w:szCs w:val="24"/>
        </w:rPr>
        <w:t>Hand Hygiene Practice among Healthcare Workers in a Public Hospital in North-Western Nigeria</w:t>
      </w:r>
      <w:r w:rsidRPr="00A76050">
        <w:rPr>
          <w:rFonts w:asciiTheme="majorBidi" w:eastAsia="Times New Roman" w:hAnsiTheme="majorBidi" w:cstheme="majorBidi"/>
          <w:color w:val="0F1115"/>
          <w:sz w:val="24"/>
          <w:szCs w:val="24"/>
        </w:rPr>
        <w:t xml:space="preserve">. </w:t>
      </w:r>
      <w:proofErr w:type="gramStart"/>
      <w:r w:rsidRPr="00A76050">
        <w:rPr>
          <w:rFonts w:asciiTheme="majorBidi" w:eastAsia="Times New Roman" w:hAnsiTheme="majorBidi" w:cstheme="majorBidi"/>
          <w:color w:val="0F1115"/>
          <w:sz w:val="24"/>
          <w:szCs w:val="24"/>
        </w:rPr>
        <w:t>Nigerian Journal of Basic and Clinical Sciences.</w:t>
      </w:r>
      <w:proofErr w:type="gramEnd"/>
      <w:r w:rsidRPr="00A76050">
        <w:rPr>
          <w:rFonts w:asciiTheme="majorBidi" w:eastAsia="Times New Roman" w:hAnsiTheme="majorBidi" w:cstheme="majorBidi"/>
          <w:color w:val="0F1115"/>
          <w:sz w:val="24"/>
          <w:szCs w:val="24"/>
        </w:rPr>
        <w:t>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i/>
          <w:iCs/>
          <w:color w:val="0F1115"/>
          <w:sz w:val="24"/>
          <w:szCs w:val="24"/>
        </w:rPr>
        <w:t xml:space="preserve">Patterns of </w:t>
      </w:r>
      <w:proofErr w:type="spellStart"/>
      <w:r w:rsidRPr="00A76050">
        <w:rPr>
          <w:rFonts w:asciiTheme="majorBidi" w:eastAsia="Times New Roman" w:hAnsiTheme="majorBidi" w:cstheme="majorBidi"/>
          <w:i/>
          <w:iCs/>
          <w:color w:val="0F1115"/>
          <w:sz w:val="24"/>
          <w:szCs w:val="24"/>
        </w:rPr>
        <w:t>handwashing</w:t>
      </w:r>
      <w:proofErr w:type="spellEnd"/>
      <w:r w:rsidRPr="00A76050">
        <w:rPr>
          <w:rFonts w:asciiTheme="majorBidi" w:eastAsia="Times New Roman" w:hAnsiTheme="majorBidi" w:cstheme="majorBidi"/>
          <w:i/>
          <w:iCs/>
          <w:color w:val="0F1115"/>
          <w:sz w:val="24"/>
          <w:szCs w:val="24"/>
        </w:rPr>
        <w:t xml:space="preserve"> among healthcare workers in APIN Public Health initiatives supported states in Southwest Nigeria</w:t>
      </w:r>
      <w:r w:rsidRPr="00A76050">
        <w:rPr>
          <w:rFonts w:asciiTheme="majorBidi" w:eastAsia="Times New Roman" w:hAnsiTheme="majorBidi" w:cstheme="majorBidi"/>
          <w:color w:val="0F1115"/>
          <w:sz w:val="24"/>
          <w:szCs w:val="24"/>
        </w:rPr>
        <w:t>. Discover Public Health.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i/>
          <w:iCs/>
          <w:color w:val="0F1115"/>
          <w:sz w:val="24"/>
          <w:szCs w:val="24"/>
        </w:rPr>
        <w:t>Hand hygiene among cleaning staff in acute care hospitals: a scoping review</w:t>
      </w:r>
      <w:r w:rsidRPr="00A76050">
        <w:rPr>
          <w:rFonts w:asciiTheme="majorBidi" w:eastAsia="Times New Roman" w:hAnsiTheme="majorBidi" w:cstheme="majorBidi"/>
          <w:color w:val="0F1115"/>
          <w:sz w:val="24"/>
          <w:szCs w:val="24"/>
        </w:rPr>
        <w:t xml:space="preserve">. </w:t>
      </w:r>
      <w:proofErr w:type="gramStart"/>
      <w:r w:rsidRPr="00A76050">
        <w:rPr>
          <w:rFonts w:asciiTheme="majorBidi" w:eastAsia="Times New Roman" w:hAnsiTheme="majorBidi" w:cstheme="majorBidi"/>
          <w:color w:val="0F1115"/>
          <w:sz w:val="24"/>
          <w:szCs w:val="24"/>
        </w:rPr>
        <w:t>NIH/PMC.</w:t>
      </w:r>
      <w:proofErr w:type="gramEnd"/>
      <w:r w:rsidRPr="00A76050">
        <w:rPr>
          <w:rFonts w:asciiTheme="majorBidi" w:eastAsia="Times New Roman" w:hAnsiTheme="majorBidi" w:cstheme="majorBidi"/>
          <w:color w:val="0F1115"/>
          <w:sz w:val="24"/>
          <w:szCs w:val="24"/>
        </w:rPr>
        <w:t>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proofErr w:type="gramStart"/>
      <w:r w:rsidRPr="00A76050">
        <w:rPr>
          <w:rFonts w:asciiTheme="majorBidi" w:eastAsia="Times New Roman" w:hAnsiTheme="majorBidi" w:cstheme="majorBidi"/>
          <w:color w:val="0F1115"/>
          <w:sz w:val="24"/>
          <w:szCs w:val="24"/>
        </w:rPr>
        <w:t>World Health Organization.</w:t>
      </w:r>
      <w:proofErr w:type="gramEnd"/>
      <w:r w:rsidRPr="00A76050">
        <w:rPr>
          <w:rFonts w:asciiTheme="majorBidi" w:eastAsia="Times New Roman" w:hAnsiTheme="majorBidi" w:cstheme="majorBidi"/>
          <w:color w:val="0F1115"/>
          <w:sz w:val="24"/>
          <w:szCs w:val="24"/>
        </w:rPr>
        <w:t> </w:t>
      </w:r>
      <w:proofErr w:type="gramStart"/>
      <w:r w:rsidRPr="00A76050">
        <w:rPr>
          <w:rFonts w:asciiTheme="majorBidi" w:eastAsia="Times New Roman" w:hAnsiTheme="majorBidi" w:cstheme="majorBidi"/>
          <w:i/>
          <w:iCs/>
          <w:color w:val="0F1115"/>
          <w:sz w:val="24"/>
          <w:szCs w:val="24"/>
        </w:rPr>
        <w:t>WHO Guidelines on Hand Hygiene in Health Care</w:t>
      </w:r>
      <w:r w:rsidRPr="00A76050">
        <w:rPr>
          <w:rFonts w:asciiTheme="majorBidi" w:eastAsia="Times New Roman" w:hAnsiTheme="majorBidi" w:cstheme="majorBidi"/>
          <w:color w:val="0F1115"/>
          <w:sz w:val="24"/>
          <w:szCs w:val="24"/>
        </w:rPr>
        <w:t>.</w:t>
      </w:r>
      <w:proofErr w:type="gramEnd"/>
      <w:r w:rsidRPr="00A76050">
        <w:rPr>
          <w:rFonts w:asciiTheme="majorBidi" w:eastAsia="Times New Roman" w:hAnsiTheme="majorBidi" w:cstheme="majorBidi"/>
          <w:color w:val="0F1115"/>
          <w:sz w:val="24"/>
          <w:szCs w:val="24"/>
        </w:rPr>
        <w:t xml:space="preserve"> 2009. 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proofErr w:type="gramStart"/>
      <w:r w:rsidRPr="00A76050">
        <w:rPr>
          <w:rFonts w:asciiTheme="majorBidi" w:eastAsia="Times New Roman" w:hAnsiTheme="majorBidi" w:cstheme="majorBidi"/>
          <w:color w:val="0F1115"/>
          <w:sz w:val="24"/>
          <w:szCs w:val="24"/>
        </w:rPr>
        <w:t>Centers for Disease Control and Prevention.</w:t>
      </w:r>
      <w:proofErr w:type="gramEnd"/>
      <w:r w:rsidRPr="00A76050">
        <w:rPr>
          <w:rFonts w:asciiTheme="majorBidi" w:eastAsia="Times New Roman" w:hAnsiTheme="majorBidi" w:cstheme="majorBidi"/>
          <w:color w:val="0F1115"/>
          <w:sz w:val="24"/>
          <w:szCs w:val="24"/>
        </w:rPr>
        <w:t> </w:t>
      </w:r>
      <w:r w:rsidRPr="00A76050">
        <w:rPr>
          <w:rFonts w:asciiTheme="majorBidi" w:eastAsia="Times New Roman" w:hAnsiTheme="majorBidi" w:cstheme="majorBidi"/>
          <w:i/>
          <w:iCs/>
          <w:color w:val="0F1115"/>
          <w:sz w:val="24"/>
          <w:szCs w:val="24"/>
        </w:rPr>
        <w:t>Clean Hands Count for Safe Healthcare</w:t>
      </w:r>
      <w:r w:rsidRPr="00A76050">
        <w:rPr>
          <w:rFonts w:asciiTheme="majorBidi" w:eastAsia="Times New Roman" w:hAnsiTheme="majorBidi" w:cstheme="majorBidi"/>
          <w:color w:val="0F1115"/>
          <w:sz w:val="24"/>
          <w:szCs w:val="24"/>
        </w:rPr>
        <w:t>.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proofErr w:type="spellStart"/>
      <w:r w:rsidRPr="00A76050">
        <w:rPr>
          <w:rFonts w:asciiTheme="majorBidi" w:eastAsia="Times New Roman" w:hAnsiTheme="majorBidi" w:cstheme="majorBidi"/>
          <w:color w:val="0F1115"/>
          <w:sz w:val="24"/>
          <w:szCs w:val="24"/>
        </w:rPr>
        <w:t>Gajida</w:t>
      </w:r>
      <w:proofErr w:type="spellEnd"/>
      <w:r w:rsidRPr="00A76050">
        <w:rPr>
          <w:rFonts w:asciiTheme="majorBidi" w:eastAsia="Times New Roman" w:hAnsiTheme="majorBidi" w:cstheme="majorBidi"/>
          <w:color w:val="0F1115"/>
          <w:sz w:val="24"/>
          <w:szCs w:val="24"/>
        </w:rPr>
        <w:t xml:space="preserve"> AU, Ibrahim UM, </w:t>
      </w:r>
      <w:proofErr w:type="spellStart"/>
      <w:r w:rsidRPr="00A76050">
        <w:rPr>
          <w:rFonts w:asciiTheme="majorBidi" w:eastAsia="Times New Roman" w:hAnsiTheme="majorBidi" w:cstheme="majorBidi"/>
          <w:color w:val="0F1115"/>
          <w:sz w:val="24"/>
          <w:szCs w:val="24"/>
        </w:rPr>
        <w:t>Jalo</w:t>
      </w:r>
      <w:proofErr w:type="spellEnd"/>
      <w:r w:rsidRPr="00A76050">
        <w:rPr>
          <w:rFonts w:asciiTheme="majorBidi" w:eastAsia="Times New Roman" w:hAnsiTheme="majorBidi" w:cstheme="majorBidi"/>
          <w:color w:val="0F1115"/>
          <w:sz w:val="24"/>
          <w:szCs w:val="24"/>
        </w:rPr>
        <w:t xml:space="preserve"> RI, Bello MM, </w:t>
      </w:r>
      <w:proofErr w:type="spellStart"/>
      <w:r w:rsidRPr="00A76050">
        <w:rPr>
          <w:rFonts w:asciiTheme="majorBidi" w:eastAsia="Times New Roman" w:hAnsiTheme="majorBidi" w:cstheme="majorBidi"/>
          <w:color w:val="0F1115"/>
          <w:sz w:val="24"/>
          <w:szCs w:val="24"/>
        </w:rPr>
        <w:t>Gboluwaga</w:t>
      </w:r>
      <w:proofErr w:type="spellEnd"/>
      <w:r w:rsidRPr="00A76050">
        <w:rPr>
          <w:rFonts w:asciiTheme="majorBidi" w:eastAsia="Times New Roman" w:hAnsiTheme="majorBidi" w:cstheme="majorBidi"/>
          <w:color w:val="0F1115"/>
          <w:sz w:val="24"/>
          <w:szCs w:val="24"/>
        </w:rPr>
        <w:t xml:space="preserve"> AT, </w:t>
      </w:r>
      <w:proofErr w:type="spellStart"/>
      <w:r w:rsidRPr="00A76050">
        <w:rPr>
          <w:rFonts w:asciiTheme="majorBidi" w:eastAsia="Times New Roman" w:hAnsiTheme="majorBidi" w:cstheme="majorBidi"/>
          <w:color w:val="0F1115"/>
          <w:sz w:val="24"/>
          <w:szCs w:val="24"/>
        </w:rPr>
        <w:t>Gwarzo</w:t>
      </w:r>
      <w:proofErr w:type="spellEnd"/>
      <w:r w:rsidRPr="00A76050">
        <w:rPr>
          <w:rFonts w:asciiTheme="majorBidi" w:eastAsia="Times New Roman" w:hAnsiTheme="majorBidi" w:cstheme="majorBidi"/>
          <w:color w:val="0F1115"/>
          <w:sz w:val="24"/>
          <w:szCs w:val="24"/>
        </w:rPr>
        <w:t xml:space="preserve"> DH, et al. </w:t>
      </w:r>
      <w:r w:rsidRPr="00A76050">
        <w:rPr>
          <w:rFonts w:asciiTheme="majorBidi" w:eastAsia="Times New Roman" w:hAnsiTheme="majorBidi" w:cstheme="majorBidi"/>
          <w:i/>
          <w:iCs/>
          <w:color w:val="0F1115"/>
          <w:sz w:val="24"/>
          <w:szCs w:val="24"/>
        </w:rPr>
        <w:t>Reported healthcare workers knowledge and practices of hand hygiene in specialist hospitals of Kano, Northwest Nigeria</w:t>
      </w:r>
      <w:r w:rsidRPr="00A76050">
        <w:rPr>
          <w:rFonts w:asciiTheme="majorBidi" w:eastAsia="Times New Roman" w:hAnsiTheme="majorBidi" w:cstheme="majorBidi"/>
          <w:color w:val="0F1115"/>
          <w:sz w:val="24"/>
          <w:szCs w:val="24"/>
        </w:rPr>
        <w:t>. Pyramid J Med. 2021</w:t>
      </w:r>
      <w:proofErr w:type="gramStart"/>
      <w:r w:rsidRPr="00A76050">
        <w:rPr>
          <w:rFonts w:asciiTheme="majorBidi" w:eastAsia="Times New Roman" w:hAnsiTheme="majorBidi" w:cstheme="majorBidi"/>
          <w:color w:val="0F1115"/>
          <w:sz w:val="24"/>
          <w:szCs w:val="24"/>
        </w:rPr>
        <w:t>;3</w:t>
      </w:r>
      <w:proofErr w:type="gramEnd"/>
      <w:r w:rsidRPr="00A76050">
        <w:rPr>
          <w:rFonts w:asciiTheme="majorBidi" w:eastAsia="Times New Roman" w:hAnsiTheme="majorBidi" w:cstheme="majorBidi"/>
          <w:color w:val="0F1115"/>
          <w:sz w:val="24"/>
          <w:szCs w:val="24"/>
        </w:rPr>
        <w:t>(2).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proofErr w:type="spellStart"/>
      <w:r w:rsidRPr="00A76050">
        <w:rPr>
          <w:rFonts w:asciiTheme="majorBidi" w:eastAsia="Times New Roman" w:hAnsiTheme="majorBidi" w:cstheme="majorBidi"/>
          <w:color w:val="0F1115"/>
          <w:sz w:val="24"/>
          <w:szCs w:val="24"/>
        </w:rPr>
        <w:lastRenderedPageBreak/>
        <w:t>Ekwere</w:t>
      </w:r>
      <w:proofErr w:type="spellEnd"/>
      <w:r w:rsidRPr="00A76050">
        <w:rPr>
          <w:rFonts w:asciiTheme="majorBidi" w:eastAsia="Times New Roman" w:hAnsiTheme="majorBidi" w:cstheme="majorBidi"/>
          <w:color w:val="0F1115"/>
          <w:sz w:val="24"/>
          <w:szCs w:val="24"/>
        </w:rPr>
        <w:t xml:space="preserve"> TA, </w:t>
      </w:r>
      <w:proofErr w:type="spellStart"/>
      <w:r w:rsidRPr="00A76050">
        <w:rPr>
          <w:rFonts w:asciiTheme="majorBidi" w:eastAsia="Times New Roman" w:hAnsiTheme="majorBidi" w:cstheme="majorBidi"/>
          <w:color w:val="0F1115"/>
          <w:sz w:val="24"/>
          <w:szCs w:val="24"/>
        </w:rPr>
        <w:t>Okafor</w:t>
      </w:r>
      <w:proofErr w:type="spellEnd"/>
      <w:r w:rsidRPr="00A76050">
        <w:rPr>
          <w:rFonts w:asciiTheme="majorBidi" w:eastAsia="Times New Roman" w:hAnsiTheme="majorBidi" w:cstheme="majorBidi"/>
          <w:color w:val="0F1115"/>
          <w:sz w:val="24"/>
          <w:szCs w:val="24"/>
        </w:rPr>
        <w:t xml:space="preserve"> IP. </w:t>
      </w:r>
      <w:r w:rsidRPr="00A76050">
        <w:rPr>
          <w:rFonts w:asciiTheme="majorBidi" w:eastAsia="Times New Roman" w:hAnsiTheme="majorBidi" w:cstheme="majorBidi"/>
          <w:i/>
          <w:iCs/>
          <w:color w:val="0F1115"/>
          <w:sz w:val="24"/>
          <w:szCs w:val="24"/>
        </w:rPr>
        <w:t>Hand hygiene knowledge and practices among healthcare providers in a tertiary hospital, south west, Nigeria</w:t>
      </w:r>
      <w:r w:rsidRPr="00A76050">
        <w:rPr>
          <w:rFonts w:asciiTheme="majorBidi" w:eastAsia="Times New Roman" w:hAnsiTheme="majorBidi" w:cstheme="majorBidi"/>
          <w:color w:val="0F1115"/>
          <w:sz w:val="24"/>
          <w:szCs w:val="24"/>
        </w:rPr>
        <w:t xml:space="preserve">. </w:t>
      </w:r>
      <w:proofErr w:type="gramStart"/>
      <w:r w:rsidRPr="00A76050">
        <w:rPr>
          <w:rFonts w:asciiTheme="majorBidi" w:eastAsia="Times New Roman" w:hAnsiTheme="majorBidi" w:cstheme="majorBidi"/>
          <w:color w:val="0F1115"/>
          <w:sz w:val="24"/>
          <w:szCs w:val="24"/>
        </w:rPr>
        <w:t>International Journal of Infection Control.</w:t>
      </w:r>
      <w:proofErr w:type="gramEnd"/>
      <w:r w:rsidRPr="00A76050">
        <w:rPr>
          <w:rFonts w:asciiTheme="majorBidi" w:eastAsia="Times New Roman" w:hAnsiTheme="majorBidi" w:cstheme="majorBidi"/>
          <w:color w:val="0F1115"/>
          <w:sz w:val="24"/>
          <w:szCs w:val="24"/>
        </w:rPr>
        <w:t xml:space="preserve"> 2013</w:t>
      </w:r>
      <w:proofErr w:type="gramStart"/>
      <w:r w:rsidRPr="00A76050">
        <w:rPr>
          <w:rFonts w:asciiTheme="majorBidi" w:eastAsia="Times New Roman" w:hAnsiTheme="majorBidi" w:cstheme="majorBidi"/>
          <w:color w:val="0F1115"/>
          <w:sz w:val="24"/>
          <w:szCs w:val="24"/>
        </w:rPr>
        <w:t>;9</w:t>
      </w:r>
      <w:proofErr w:type="gramEnd"/>
      <w:r w:rsidRPr="00A76050">
        <w:rPr>
          <w:rFonts w:asciiTheme="majorBidi" w:eastAsia="Times New Roman" w:hAnsiTheme="majorBidi" w:cstheme="majorBidi"/>
          <w:color w:val="0F1115"/>
          <w:sz w:val="24"/>
          <w:szCs w:val="24"/>
        </w:rPr>
        <w:t>(4).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Anne NC. </w:t>
      </w:r>
      <w:r w:rsidRPr="00A76050">
        <w:rPr>
          <w:rFonts w:asciiTheme="majorBidi" w:eastAsia="Times New Roman" w:hAnsiTheme="majorBidi" w:cstheme="majorBidi"/>
          <w:i/>
          <w:iCs/>
          <w:color w:val="0F1115"/>
          <w:sz w:val="24"/>
          <w:szCs w:val="24"/>
        </w:rPr>
        <w:t>Hand hygiene: knowledge and practice by health care workers in a tertiary health care facility in south east Nigeria</w:t>
      </w:r>
      <w:r w:rsidRPr="00A76050">
        <w:rPr>
          <w:rFonts w:asciiTheme="majorBidi" w:eastAsia="Times New Roman" w:hAnsiTheme="majorBidi" w:cstheme="majorBidi"/>
          <w:color w:val="0F1115"/>
          <w:sz w:val="24"/>
          <w:szCs w:val="24"/>
        </w:rPr>
        <w:t>. Nigerian J Med. 2017</w:t>
      </w:r>
      <w:proofErr w:type="gramStart"/>
      <w:r w:rsidRPr="00A76050">
        <w:rPr>
          <w:rFonts w:asciiTheme="majorBidi" w:eastAsia="Times New Roman" w:hAnsiTheme="majorBidi" w:cstheme="majorBidi"/>
          <w:color w:val="0F1115"/>
          <w:sz w:val="24"/>
          <w:szCs w:val="24"/>
        </w:rPr>
        <w:t>;328</w:t>
      </w:r>
      <w:proofErr w:type="gramEnd"/>
      <w:r w:rsidRPr="00A76050">
        <w:rPr>
          <w:rFonts w:asciiTheme="majorBidi" w:eastAsia="Times New Roman" w:hAnsiTheme="majorBidi" w:cstheme="majorBidi"/>
          <w:color w:val="0F1115"/>
          <w:sz w:val="24"/>
          <w:szCs w:val="24"/>
        </w:rPr>
        <w:t>-33. 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proofErr w:type="spellStart"/>
      <w:r w:rsidRPr="00A76050">
        <w:rPr>
          <w:rFonts w:asciiTheme="majorBidi" w:eastAsia="Times New Roman" w:hAnsiTheme="majorBidi" w:cstheme="majorBidi"/>
          <w:color w:val="0F1115"/>
          <w:sz w:val="24"/>
          <w:szCs w:val="24"/>
        </w:rPr>
        <w:t>Shehu</w:t>
      </w:r>
      <w:proofErr w:type="spellEnd"/>
      <w:r w:rsidRPr="00A76050">
        <w:rPr>
          <w:rFonts w:asciiTheme="majorBidi" w:eastAsia="Times New Roman" w:hAnsiTheme="majorBidi" w:cstheme="majorBidi"/>
          <w:color w:val="0F1115"/>
          <w:sz w:val="24"/>
          <w:szCs w:val="24"/>
        </w:rPr>
        <w:t xml:space="preserve"> NY, </w:t>
      </w:r>
      <w:proofErr w:type="spellStart"/>
      <w:r w:rsidRPr="00A76050">
        <w:rPr>
          <w:rFonts w:asciiTheme="majorBidi" w:eastAsia="Times New Roman" w:hAnsiTheme="majorBidi" w:cstheme="majorBidi"/>
          <w:color w:val="0F1115"/>
          <w:sz w:val="24"/>
          <w:szCs w:val="24"/>
        </w:rPr>
        <w:t>Onyedibe</w:t>
      </w:r>
      <w:proofErr w:type="spellEnd"/>
      <w:r w:rsidRPr="00A76050">
        <w:rPr>
          <w:rFonts w:asciiTheme="majorBidi" w:eastAsia="Times New Roman" w:hAnsiTheme="majorBidi" w:cstheme="majorBidi"/>
          <w:color w:val="0F1115"/>
          <w:sz w:val="24"/>
          <w:szCs w:val="24"/>
        </w:rPr>
        <w:t xml:space="preserve"> KI, </w:t>
      </w:r>
      <w:proofErr w:type="spellStart"/>
      <w:r w:rsidRPr="00A76050">
        <w:rPr>
          <w:rFonts w:asciiTheme="majorBidi" w:eastAsia="Times New Roman" w:hAnsiTheme="majorBidi" w:cstheme="majorBidi"/>
          <w:color w:val="0F1115"/>
          <w:sz w:val="24"/>
          <w:szCs w:val="24"/>
        </w:rPr>
        <w:t>Igbanugo</w:t>
      </w:r>
      <w:proofErr w:type="spellEnd"/>
      <w:r w:rsidRPr="00A76050">
        <w:rPr>
          <w:rFonts w:asciiTheme="majorBidi" w:eastAsia="Times New Roman" w:hAnsiTheme="majorBidi" w:cstheme="majorBidi"/>
          <w:color w:val="0F1115"/>
          <w:sz w:val="24"/>
          <w:szCs w:val="24"/>
        </w:rPr>
        <w:t xml:space="preserve"> JS, </w:t>
      </w:r>
      <w:proofErr w:type="spellStart"/>
      <w:r w:rsidRPr="00A76050">
        <w:rPr>
          <w:rFonts w:asciiTheme="majorBidi" w:eastAsia="Times New Roman" w:hAnsiTheme="majorBidi" w:cstheme="majorBidi"/>
          <w:color w:val="0F1115"/>
          <w:sz w:val="24"/>
          <w:szCs w:val="24"/>
        </w:rPr>
        <w:t>Okolo</w:t>
      </w:r>
      <w:proofErr w:type="spellEnd"/>
      <w:r w:rsidRPr="00A76050">
        <w:rPr>
          <w:rFonts w:asciiTheme="majorBidi" w:eastAsia="Times New Roman" w:hAnsiTheme="majorBidi" w:cstheme="majorBidi"/>
          <w:color w:val="0F1115"/>
          <w:sz w:val="24"/>
          <w:szCs w:val="24"/>
        </w:rPr>
        <w:t xml:space="preserve"> MO, </w:t>
      </w:r>
      <w:proofErr w:type="spellStart"/>
      <w:r w:rsidRPr="00A76050">
        <w:rPr>
          <w:rFonts w:asciiTheme="majorBidi" w:eastAsia="Times New Roman" w:hAnsiTheme="majorBidi" w:cstheme="majorBidi"/>
          <w:color w:val="0F1115"/>
          <w:sz w:val="24"/>
          <w:szCs w:val="24"/>
        </w:rPr>
        <w:t>Gomerep</w:t>
      </w:r>
      <w:proofErr w:type="spellEnd"/>
      <w:r w:rsidRPr="00A76050">
        <w:rPr>
          <w:rFonts w:asciiTheme="majorBidi" w:eastAsia="Times New Roman" w:hAnsiTheme="majorBidi" w:cstheme="majorBidi"/>
          <w:color w:val="0F1115"/>
          <w:sz w:val="24"/>
          <w:szCs w:val="24"/>
        </w:rPr>
        <w:t xml:space="preserve"> SS, Isa SE, et al. </w:t>
      </w:r>
      <w:r w:rsidRPr="00A76050">
        <w:rPr>
          <w:rFonts w:asciiTheme="majorBidi" w:eastAsia="Times New Roman" w:hAnsiTheme="majorBidi" w:cstheme="majorBidi"/>
          <w:i/>
          <w:iCs/>
          <w:color w:val="0F1115"/>
          <w:sz w:val="24"/>
          <w:szCs w:val="24"/>
        </w:rPr>
        <w:t>Hand hygiene knowledge, training and practice: a cross-sectional study in a tertiary health institution, North-central Nigeria</w:t>
      </w:r>
      <w:r w:rsidRPr="00A76050">
        <w:rPr>
          <w:rFonts w:asciiTheme="majorBidi" w:eastAsia="Times New Roman" w:hAnsiTheme="majorBidi" w:cstheme="majorBidi"/>
          <w:color w:val="0F1115"/>
          <w:sz w:val="24"/>
          <w:szCs w:val="24"/>
        </w:rPr>
        <w:t xml:space="preserve">. </w:t>
      </w:r>
      <w:proofErr w:type="gramStart"/>
      <w:r w:rsidRPr="00A76050">
        <w:rPr>
          <w:rFonts w:asciiTheme="majorBidi" w:eastAsia="Times New Roman" w:hAnsiTheme="majorBidi" w:cstheme="majorBidi"/>
          <w:color w:val="0F1115"/>
          <w:sz w:val="24"/>
          <w:szCs w:val="24"/>
        </w:rPr>
        <w:t xml:space="preserve">Niger J </w:t>
      </w:r>
      <w:proofErr w:type="spellStart"/>
      <w:r w:rsidRPr="00A76050">
        <w:rPr>
          <w:rFonts w:asciiTheme="majorBidi" w:eastAsia="Times New Roman" w:hAnsiTheme="majorBidi" w:cstheme="majorBidi"/>
          <w:color w:val="0F1115"/>
          <w:sz w:val="24"/>
          <w:szCs w:val="24"/>
        </w:rPr>
        <w:t>Clin</w:t>
      </w:r>
      <w:proofErr w:type="spellEnd"/>
      <w:r w:rsidRPr="00A76050">
        <w:rPr>
          <w:rFonts w:asciiTheme="majorBidi" w:eastAsia="Times New Roman" w:hAnsiTheme="majorBidi" w:cstheme="majorBidi"/>
          <w:color w:val="0F1115"/>
          <w:sz w:val="24"/>
          <w:szCs w:val="24"/>
        </w:rPr>
        <w:t xml:space="preserve"> </w:t>
      </w:r>
      <w:proofErr w:type="spellStart"/>
      <w:r w:rsidRPr="00A76050">
        <w:rPr>
          <w:rFonts w:asciiTheme="majorBidi" w:eastAsia="Times New Roman" w:hAnsiTheme="majorBidi" w:cstheme="majorBidi"/>
          <w:color w:val="0F1115"/>
          <w:sz w:val="24"/>
          <w:szCs w:val="24"/>
        </w:rPr>
        <w:t>Pract</w:t>
      </w:r>
      <w:proofErr w:type="spellEnd"/>
      <w:r w:rsidRPr="00A76050">
        <w:rPr>
          <w:rFonts w:asciiTheme="majorBidi" w:eastAsia="Times New Roman" w:hAnsiTheme="majorBidi" w:cstheme="majorBidi"/>
          <w:color w:val="0F1115"/>
          <w:sz w:val="24"/>
          <w:szCs w:val="24"/>
        </w:rPr>
        <w:t>.</w:t>
      </w:r>
      <w:proofErr w:type="gramEnd"/>
      <w:r w:rsidRPr="00A76050">
        <w:rPr>
          <w:rFonts w:asciiTheme="majorBidi" w:eastAsia="Times New Roman" w:hAnsiTheme="majorBidi" w:cstheme="majorBidi"/>
          <w:color w:val="0F1115"/>
          <w:sz w:val="24"/>
          <w:szCs w:val="24"/>
        </w:rPr>
        <w:t xml:space="preserve"> 2019</w:t>
      </w:r>
      <w:proofErr w:type="gramStart"/>
      <w:r w:rsidRPr="00A76050">
        <w:rPr>
          <w:rFonts w:asciiTheme="majorBidi" w:eastAsia="Times New Roman" w:hAnsiTheme="majorBidi" w:cstheme="majorBidi"/>
          <w:color w:val="0F1115"/>
          <w:sz w:val="24"/>
          <w:szCs w:val="24"/>
        </w:rPr>
        <w:t>;22</w:t>
      </w:r>
      <w:proofErr w:type="gramEnd"/>
      <w:r w:rsidRPr="00A76050">
        <w:rPr>
          <w:rFonts w:asciiTheme="majorBidi" w:eastAsia="Times New Roman" w:hAnsiTheme="majorBidi" w:cstheme="majorBidi"/>
          <w:color w:val="0F1115"/>
          <w:sz w:val="24"/>
          <w:szCs w:val="24"/>
        </w:rPr>
        <w:t>(7):1008-13. </w:t>
      </w:r>
    </w:p>
    <w:p w:rsidR="00A76050" w:rsidRDefault="00A76050" w:rsidP="00A76050">
      <w:pPr>
        <w:spacing w:before="480" w:after="0" w:line="360" w:lineRule="auto"/>
        <w:jc w:val="both"/>
        <w:rPr>
          <w:rFonts w:asciiTheme="majorBidi" w:eastAsia="Times New Roman" w:hAnsiTheme="majorBidi" w:cstheme="majorBidi"/>
          <w:sz w:val="24"/>
          <w:szCs w:val="24"/>
        </w:rPr>
      </w:pPr>
    </w:p>
    <w:p w:rsidR="00A76050" w:rsidRDefault="00A76050" w:rsidP="00A76050">
      <w:pPr>
        <w:spacing w:before="480" w:after="0" w:line="360" w:lineRule="auto"/>
        <w:jc w:val="both"/>
        <w:rPr>
          <w:rFonts w:asciiTheme="majorBidi" w:eastAsia="Times New Roman" w:hAnsiTheme="majorBidi" w:cstheme="majorBidi"/>
          <w:sz w:val="24"/>
          <w:szCs w:val="24"/>
        </w:rPr>
      </w:pPr>
    </w:p>
    <w:p w:rsidR="00A76050" w:rsidRDefault="00A76050" w:rsidP="00A76050">
      <w:pPr>
        <w:spacing w:before="480" w:after="0" w:line="360" w:lineRule="auto"/>
        <w:jc w:val="both"/>
        <w:rPr>
          <w:rFonts w:asciiTheme="majorBidi" w:eastAsia="Times New Roman" w:hAnsiTheme="majorBidi" w:cstheme="majorBidi"/>
          <w:sz w:val="24"/>
          <w:szCs w:val="24"/>
        </w:rPr>
      </w:pPr>
    </w:p>
    <w:p w:rsidR="00A76050" w:rsidRDefault="00A76050" w:rsidP="00A76050">
      <w:pPr>
        <w:spacing w:before="480" w:after="0" w:line="360" w:lineRule="auto"/>
        <w:jc w:val="both"/>
        <w:rPr>
          <w:rFonts w:asciiTheme="majorBidi" w:eastAsia="Times New Roman" w:hAnsiTheme="majorBidi" w:cstheme="majorBidi"/>
          <w:sz w:val="24"/>
          <w:szCs w:val="24"/>
        </w:rPr>
      </w:pPr>
    </w:p>
    <w:p w:rsidR="00A76050" w:rsidRDefault="00A76050" w:rsidP="00A76050">
      <w:pPr>
        <w:spacing w:before="480" w:after="0" w:line="360" w:lineRule="auto"/>
        <w:jc w:val="both"/>
        <w:rPr>
          <w:rFonts w:asciiTheme="majorBidi" w:eastAsia="Times New Roman" w:hAnsiTheme="majorBidi" w:cstheme="majorBidi"/>
          <w:sz w:val="24"/>
          <w:szCs w:val="24"/>
        </w:rPr>
      </w:pPr>
    </w:p>
    <w:p w:rsidR="00A76050" w:rsidRDefault="00A76050" w:rsidP="00A76050">
      <w:pPr>
        <w:spacing w:before="480" w:after="0" w:line="360" w:lineRule="auto"/>
        <w:jc w:val="both"/>
        <w:rPr>
          <w:rFonts w:asciiTheme="majorBidi" w:eastAsia="Times New Roman" w:hAnsiTheme="majorBidi" w:cstheme="majorBidi"/>
          <w:sz w:val="24"/>
          <w:szCs w:val="24"/>
        </w:rPr>
      </w:pPr>
    </w:p>
    <w:p w:rsidR="00A76050" w:rsidRDefault="00A76050" w:rsidP="00A76050">
      <w:pPr>
        <w:spacing w:before="480" w:after="0" w:line="360" w:lineRule="auto"/>
        <w:jc w:val="both"/>
        <w:rPr>
          <w:rFonts w:asciiTheme="majorBidi" w:eastAsia="Times New Roman" w:hAnsiTheme="majorBidi" w:cstheme="majorBidi"/>
          <w:sz w:val="24"/>
          <w:szCs w:val="24"/>
        </w:rPr>
      </w:pPr>
    </w:p>
    <w:p w:rsidR="00A76050" w:rsidRPr="00A76050" w:rsidRDefault="00A76050" w:rsidP="00A76050">
      <w:pPr>
        <w:spacing w:before="480" w:after="0" w:line="360" w:lineRule="auto"/>
        <w:jc w:val="both"/>
        <w:rPr>
          <w:rFonts w:asciiTheme="majorBidi" w:eastAsia="Times New Roman" w:hAnsiTheme="majorBidi" w:cstheme="majorBidi"/>
          <w:sz w:val="24"/>
          <w:szCs w:val="24"/>
        </w:rPr>
      </w:pP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p>
    <w:p w:rsidR="00A76050" w:rsidRPr="00A76050" w:rsidRDefault="00A76050" w:rsidP="00A76050">
      <w:pPr>
        <w:shd w:val="clear" w:color="auto" w:fill="FFFFFF"/>
        <w:spacing w:before="480" w:after="0" w:line="360" w:lineRule="auto"/>
        <w:jc w:val="both"/>
        <w:outlineLvl w:val="1"/>
        <w:rPr>
          <w:rFonts w:asciiTheme="majorBidi" w:eastAsia="Times New Roman" w:hAnsiTheme="majorBidi" w:cstheme="majorBidi"/>
          <w:b/>
          <w:bCs/>
          <w:color w:val="0F1115"/>
          <w:sz w:val="33"/>
          <w:szCs w:val="33"/>
        </w:rPr>
      </w:pPr>
      <w:r w:rsidRPr="00A76050">
        <w:rPr>
          <w:rFonts w:asciiTheme="majorBidi" w:eastAsia="Times New Roman" w:hAnsiTheme="majorBidi" w:cstheme="majorBidi"/>
          <w:b/>
          <w:bCs/>
          <w:color w:val="0F1115"/>
          <w:sz w:val="33"/>
          <w:szCs w:val="33"/>
        </w:rPr>
        <w:lastRenderedPageBreak/>
        <w:t>APPENDICES</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Appendix A: Informed Consent Form</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Title of Study:</w:t>
      </w:r>
      <w:r w:rsidRPr="00A76050">
        <w:rPr>
          <w:rFonts w:asciiTheme="majorBidi" w:eastAsia="Times New Roman" w:hAnsiTheme="majorBidi" w:cstheme="majorBidi"/>
          <w:color w:val="0F1115"/>
          <w:sz w:val="24"/>
          <w:szCs w:val="24"/>
        </w:rPr>
        <w:t xml:space="preserve"> Knowledge and Practice of Proper Hand Washing Techniques in Prevention of Infectious Diseases </w:t>
      </w:r>
      <w:proofErr w:type="gramStart"/>
      <w:r w:rsidRPr="00A76050">
        <w:rPr>
          <w:rFonts w:asciiTheme="majorBidi" w:eastAsia="Times New Roman" w:hAnsiTheme="majorBidi" w:cstheme="majorBidi"/>
          <w:color w:val="0F1115"/>
          <w:sz w:val="24"/>
          <w:szCs w:val="24"/>
        </w:rPr>
        <w:t>Among</w:t>
      </w:r>
      <w:proofErr w:type="gramEnd"/>
      <w:r w:rsidRPr="00A76050">
        <w:rPr>
          <w:rFonts w:asciiTheme="majorBidi" w:eastAsia="Times New Roman" w:hAnsiTheme="majorBidi" w:cstheme="majorBidi"/>
          <w:color w:val="0F1115"/>
          <w:sz w:val="24"/>
          <w:szCs w:val="24"/>
        </w:rPr>
        <w:t xml:space="preserve"> Staff of General Hospital </w:t>
      </w:r>
      <w:proofErr w:type="spellStart"/>
      <w:r w:rsidRPr="00A76050">
        <w:rPr>
          <w:rFonts w:asciiTheme="majorBidi" w:eastAsia="Times New Roman" w:hAnsiTheme="majorBidi" w:cstheme="majorBidi"/>
          <w:color w:val="0F1115"/>
          <w:sz w:val="24"/>
          <w:szCs w:val="24"/>
        </w:rPr>
        <w:t>Bajoga</w:t>
      </w:r>
      <w:proofErr w:type="spellEnd"/>
    </w:p>
    <w:p w:rsidR="00A76050" w:rsidRPr="00A76050" w:rsidRDefault="00A76050" w:rsidP="00FF39E5">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Principal Investigator:</w:t>
      </w:r>
      <w:r>
        <w:rPr>
          <w:rFonts w:asciiTheme="majorBidi" w:eastAsia="Times New Roman" w:hAnsiTheme="majorBidi" w:cstheme="majorBidi"/>
          <w:color w:val="0F1115"/>
          <w:sz w:val="24"/>
          <w:szCs w:val="24"/>
        </w:rPr>
        <w:t xml:space="preserve"> AISHATU </w:t>
      </w:r>
      <w:proofErr w:type="gramStart"/>
      <w:r>
        <w:rPr>
          <w:rFonts w:asciiTheme="majorBidi" w:eastAsia="Times New Roman" w:hAnsiTheme="majorBidi" w:cstheme="majorBidi"/>
          <w:color w:val="0F1115"/>
          <w:sz w:val="24"/>
          <w:szCs w:val="24"/>
        </w:rPr>
        <w:t>AHMAD</w:t>
      </w:r>
      <w:r w:rsidR="00FF39E5">
        <w:rPr>
          <w:rFonts w:asciiTheme="majorBidi" w:eastAsia="Times New Roman" w:hAnsiTheme="majorBidi" w:cstheme="majorBidi"/>
          <w:color w:val="0F1115"/>
          <w:sz w:val="24"/>
          <w:szCs w:val="24"/>
        </w:rPr>
        <w:t xml:space="preserve">  </w:t>
      </w:r>
      <w:r>
        <w:rPr>
          <w:rFonts w:asciiTheme="majorBidi" w:eastAsia="Times New Roman" w:hAnsiTheme="majorBidi" w:cstheme="majorBidi"/>
          <w:b/>
          <w:bCs/>
          <w:color w:val="0F1115"/>
          <w:sz w:val="24"/>
          <w:szCs w:val="24"/>
        </w:rPr>
        <w:t>REG</w:t>
      </w:r>
      <w:proofErr w:type="gramEnd"/>
      <w:r w:rsidR="00FF39E5">
        <w:rPr>
          <w:rFonts w:asciiTheme="majorBidi" w:eastAsia="Times New Roman" w:hAnsiTheme="majorBidi" w:cstheme="majorBidi"/>
          <w:b/>
          <w:bCs/>
          <w:color w:val="0F1115"/>
          <w:sz w:val="24"/>
          <w:szCs w:val="24"/>
        </w:rPr>
        <w:t>_</w:t>
      </w:r>
      <w:r>
        <w:rPr>
          <w:rFonts w:asciiTheme="majorBidi" w:eastAsia="Times New Roman" w:hAnsiTheme="majorBidi" w:cstheme="majorBidi"/>
          <w:b/>
          <w:bCs/>
          <w:color w:val="0F1115"/>
          <w:sz w:val="24"/>
          <w:szCs w:val="24"/>
        </w:rPr>
        <w:t>NO.</w:t>
      </w:r>
      <w:r w:rsidRPr="00A76050">
        <w:rPr>
          <w:rFonts w:asciiTheme="majorBidi" w:eastAsia="Times New Roman" w:hAnsiTheme="majorBidi" w:cstheme="majorBidi"/>
          <w:b/>
          <w:bCs/>
          <w:color w:val="0F1115"/>
          <w:sz w:val="24"/>
          <w:szCs w:val="24"/>
        </w:rPr>
        <w:t>:</w:t>
      </w:r>
      <w:r>
        <w:rPr>
          <w:rFonts w:asciiTheme="majorBidi" w:eastAsia="Times New Roman" w:hAnsiTheme="majorBidi" w:cstheme="majorBidi"/>
          <w:color w:val="0F1115"/>
          <w:sz w:val="24"/>
          <w:szCs w:val="24"/>
        </w:rPr>
        <w:t> DCB/CHEW/01/24/037</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Purpose of the Study:</w:t>
      </w:r>
      <w:r w:rsidRPr="00A76050">
        <w:rPr>
          <w:rFonts w:asciiTheme="majorBidi" w:eastAsia="Times New Roman" w:hAnsiTheme="majorBidi" w:cstheme="majorBidi"/>
          <w:color w:val="0F1115"/>
          <w:sz w:val="24"/>
          <w:szCs w:val="24"/>
        </w:rPr>
        <w:t xml:space="preserve"> This study aims to assess the knowledge and practice of proper hand washing techniques among healthcare workers at General Hospital </w:t>
      </w:r>
      <w:proofErr w:type="spellStart"/>
      <w:r w:rsidRPr="00A76050">
        <w:rPr>
          <w:rFonts w:asciiTheme="majorBidi" w:eastAsia="Times New Roman" w:hAnsiTheme="majorBidi" w:cstheme="majorBidi"/>
          <w:color w:val="0F1115"/>
          <w:sz w:val="24"/>
          <w:szCs w:val="24"/>
        </w:rPr>
        <w:t>Bajoga</w:t>
      </w:r>
      <w:proofErr w:type="spellEnd"/>
      <w:r w:rsidRPr="00A76050">
        <w:rPr>
          <w:rFonts w:asciiTheme="majorBidi" w:eastAsia="Times New Roman" w:hAnsiTheme="majorBidi" w:cstheme="majorBidi"/>
          <w:color w:val="0F1115"/>
          <w:sz w:val="24"/>
          <w:szCs w:val="24"/>
        </w:rPr>
        <w:t>. Your participation will help identify areas for improvement in infection prevention practices.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Procedures:</w:t>
      </w:r>
      <w:r w:rsidRPr="00A76050">
        <w:rPr>
          <w:rFonts w:asciiTheme="majorBidi" w:eastAsia="Times New Roman" w:hAnsiTheme="majorBidi" w:cstheme="majorBidi"/>
          <w:color w:val="0F1115"/>
          <w:sz w:val="24"/>
          <w:szCs w:val="24"/>
        </w:rPr>
        <w:t xml:space="preserve"> Participation involves completing a questionnaire (approximately 15-20 minutes) and being observed for hand washing technique (approximately 5-10 minutes). Your responses and observed practices will be kept confidential and </w:t>
      </w:r>
      <w:proofErr w:type="spellStart"/>
      <w:r w:rsidRPr="00A76050">
        <w:rPr>
          <w:rFonts w:asciiTheme="majorBidi" w:eastAsia="Times New Roman" w:hAnsiTheme="majorBidi" w:cstheme="majorBidi"/>
          <w:color w:val="0F1115"/>
          <w:sz w:val="24"/>
          <w:szCs w:val="24"/>
        </w:rPr>
        <w:t>anonymized</w:t>
      </w:r>
      <w:proofErr w:type="spellEnd"/>
      <w:r w:rsidRPr="00A76050">
        <w:rPr>
          <w:rFonts w:asciiTheme="majorBidi" w:eastAsia="Times New Roman" w:hAnsiTheme="majorBidi" w:cstheme="majorBidi"/>
          <w:color w:val="0F1115"/>
          <w:sz w:val="24"/>
          <w:szCs w:val="24"/>
        </w:rPr>
        <w: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Risks and Discomforts:</w:t>
      </w:r>
      <w:r w:rsidRPr="00A76050">
        <w:rPr>
          <w:rFonts w:asciiTheme="majorBidi" w:eastAsia="Times New Roman" w:hAnsiTheme="majorBidi" w:cstheme="majorBidi"/>
          <w:color w:val="0F1115"/>
          <w:sz w:val="24"/>
          <w:szCs w:val="24"/>
        </w:rPr>
        <w:t> There are no anticipated physical risks. Minor psychological discomfort may occur, which will be minimized by maintaining confidentiality.</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Benefits:</w:t>
      </w:r>
      <w:r w:rsidRPr="00A76050">
        <w:rPr>
          <w:rFonts w:asciiTheme="majorBidi" w:eastAsia="Times New Roman" w:hAnsiTheme="majorBidi" w:cstheme="majorBidi"/>
          <w:color w:val="0F1115"/>
          <w:sz w:val="24"/>
          <w:szCs w:val="24"/>
        </w:rPr>
        <w:t> There may be no direct benefit to you, but the findings will help improve hand hygiene practices and patient safety at this hospital.</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Voluntary Participation:</w:t>
      </w:r>
      <w:r w:rsidRPr="00A76050">
        <w:rPr>
          <w:rFonts w:asciiTheme="majorBidi" w:eastAsia="Times New Roman" w:hAnsiTheme="majorBidi" w:cstheme="majorBidi"/>
          <w:color w:val="0F1115"/>
          <w:sz w:val="24"/>
          <w:szCs w:val="24"/>
        </w:rPr>
        <w:t> Participation is entirely voluntary. You may withdraw at any time without penalty.</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Confidentiality:</w:t>
      </w:r>
      <w:r w:rsidRPr="00A76050">
        <w:rPr>
          <w:rFonts w:asciiTheme="majorBidi" w:eastAsia="Times New Roman" w:hAnsiTheme="majorBidi" w:cstheme="majorBidi"/>
          <w:color w:val="0F1115"/>
          <w:sz w:val="24"/>
          <w:szCs w:val="24"/>
        </w:rPr>
        <w:t> Information will be coded to protect your identity. Data will be stored securely and accessible only to the research team.</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Contact:</w:t>
      </w:r>
      <w:r w:rsidRPr="00A76050">
        <w:rPr>
          <w:rFonts w:asciiTheme="majorBidi" w:eastAsia="Times New Roman" w:hAnsiTheme="majorBidi" w:cstheme="majorBidi"/>
          <w:color w:val="0F1115"/>
          <w:sz w:val="24"/>
          <w:szCs w:val="24"/>
        </w:rPr>
        <w:t> For questions or concerns, contact [Investigator Name and Contact Information].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Consent Statement:</w:t>
      </w:r>
      <w:r w:rsidRPr="00A76050">
        <w:rPr>
          <w:rFonts w:asciiTheme="majorBidi" w:eastAsia="Times New Roman" w:hAnsiTheme="majorBidi" w:cstheme="majorBidi"/>
          <w:color w:val="0F1115"/>
          <w:sz w:val="24"/>
          <w:szCs w:val="24"/>
        </w:rPr>
        <w:t> I have read and understood the information above. I voluntarily agree to participate in this study.</w:t>
      </w:r>
    </w:p>
    <w:p w:rsidR="00A76050" w:rsidRDefault="00A76050" w:rsidP="00FF39E5">
      <w:pPr>
        <w:shd w:val="clear" w:color="auto" w:fill="FFFFFF"/>
        <w:spacing w:before="240" w:after="0" w:line="360" w:lineRule="auto"/>
        <w:jc w:val="both"/>
        <w:rPr>
          <w:rFonts w:asciiTheme="majorBidi" w:eastAsia="Times New Roman" w:hAnsiTheme="majorBidi" w:cstheme="majorBidi"/>
          <w:b/>
          <w:bCs/>
          <w:color w:val="0F1115"/>
          <w:sz w:val="30"/>
          <w:szCs w:val="30"/>
        </w:rPr>
      </w:pPr>
      <w:r w:rsidRPr="00A76050">
        <w:rPr>
          <w:rFonts w:asciiTheme="majorBidi" w:eastAsia="Times New Roman" w:hAnsiTheme="majorBidi" w:cstheme="majorBidi"/>
          <w:color w:val="0F1115"/>
          <w:sz w:val="24"/>
          <w:szCs w:val="24"/>
        </w:rPr>
        <w:t>Signature: ____________________ Date: _____________</w:t>
      </w: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lastRenderedPageBreak/>
        <w:t>Appendix B: Knowledge Questionnaire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Section A: Demographic Information</w:t>
      </w:r>
    </w:p>
    <w:p w:rsidR="00A76050" w:rsidRPr="00A76050" w:rsidRDefault="00A76050" w:rsidP="00A76050">
      <w:pPr>
        <w:numPr>
          <w:ilvl w:val="0"/>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Age: ______ years</w:t>
      </w:r>
    </w:p>
    <w:p w:rsidR="00A76050" w:rsidRPr="00A76050" w:rsidRDefault="00A76050" w:rsidP="00A76050">
      <w:pPr>
        <w:numPr>
          <w:ilvl w:val="0"/>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Gender: Male [ ] Female [ ]</w:t>
      </w:r>
    </w:p>
    <w:p w:rsidR="00A76050" w:rsidRPr="00A76050" w:rsidRDefault="00A76050" w:rsidP="00A76050">
      <w:pPr>
        <w:numPr>
          <w:ilvl w:val="0"/>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Professional Category:</w:t>
      </w:r>
    </w:p>
    <w:p w:rsidR="00A76050" w:rsidRPr="00A76050" w:rsidRDefault="00A76050" w:rsidP="00A76050">
      <w:pPr>
        <w:numPr>
          <w:ilvl w:val="1"/>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Doctor [ ]</w:t>
      </w:r>
    </w:p>
    <w:p w:rsidR="00A76050" w:rsidRPr="00A76050" w:rsidRDefault="00A76050" w:rsidP="00A76050">
      <w:pPr>
        <w:numPr>
          <w:ilvl w:val="1"/>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Nurse [ ]</w:t>
      </w:r>
    </w:p>
    <w:p w:rsidR="00A76050" w:rsidRPr="00A76050" w:rsidRDefault="00A76050" w:rsidP="00A76050">
      <w:pPr>
        <w:numPr>
          <w:ilvl w:val="1"/>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Laboratory Scientist/Technician [ ]</w:t>
      </w:r>
    </w:p>
    <w:p w:rsidR="00A76050" w:rsidRPr="00A76050" w:rsidRDefault="00A76050" w:rsidP="00A76050">
      <w:pPr>
        <w:numPr>
          <w:ilvl w:val="1"/>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Pharmacist/Pharmacy Technician [ ]</w:t>
      </w:r>
    </w:p>
    <w:p w:rsidR="00A76050" w:rsidRPr="00A76050" w:rsidRDefault="00A76050" w:rsidP="00A76050">
      <w:pPr>
        <w:numPr>
          <w:ilvl w:val="1"/>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Other Allied Health (specify): __________</w:t>
      </w:r>
    </w:p>
    <w:p w:rsidR="00A76050" w:rsidRPr="00A76050" w:rsidRDefault="00A76050" w:rsidP="00A76050">
      <w:pPr>
        <w:numPr>
          <w:ilvl w:val="1"/>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Ward Attendant/Cleaner [ ]</w:t>
      </w:r>
    </w:p>
    <w:p w:rsidR="00A76050" w:rsidRPr="00A76050" w:rsidRDefault="00A76050" w:rsidP="00A76050">
      <w:pPr>
        <w:numPr>
          <w:ilvl w:val="0"/>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Years of Experience: ______ years</w:t>
      </w:r>
    </w:p>
    <w:p w:rsidR="00A76050" w:rsidRPr="00A76050" w:rsidRDefault="00A76050" w:rsidP="00A76050">
      <w:pPr>
        <w:numPr>
          <w:ilvl w:val="0"/>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Have you received formal training on hand hygiene?</w:t>
      </w:r>
    </w:p>
    <w:p w:rsidR="00A76050" w:rsidRPr="00A76050" w:rsidRDefault="00A76050" w:rsidP="00A76050">
      <w:pPr>
        <w:numPr>
          <w:ilvl w:val="1"/>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Yes [ ] No [ ]</w:t>
      </w:r>
    </w:p>
    <w:p w:rsidR="00A76050" w:rsidRPr="00A76050" w:rsidRDefault="00A76050" w:rsidP="00A76050">
      <w:pPr>
        <w:numPr>
          <w:ilvl w:val="1"/>
          <w:numId w:val="36"/>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If yes, when? __________</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Section B: Hand Hygiene Knowledge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i/>
          <w:iCs/>
          <w:color w:val="0F1115"/>
          <w:sz w:val="24"/>
          <w:szCs w:val="24"/>
        </w:rPr>
        <w:t xml:space="preserve">Please indicate whether each statement is </w:t>
      </w:r>
      <w:proofErr w:type="gramStart"/>
      <w:r w:rsidRPr="00A76050">
        <w:rPr>
          <w:rFonts w:asciiTheme="majorBidi" w:eastAsia="Times New Roman" w:hAnsiTheme="majorBidi" w:cstheme="majorBidi"/>
          <w:i/>
          <w:iCs/>
          <w:color w:val="0F1115"/>
          <w:sz w:val="24"/>
          <w:szCs w:val="24"/>
        </w:rPr>
        <w:t>True</w:t>
      </w:r>
      <w:proofErr w:type="gramEnd"/>
      <w:r w:rsidRPr="00A76050">
        <w:rPr>
          <w:rFonts w:asciiTheme="majorBidi" w:eastAsia="Times New Roman" w:hAnsiTheme="majorBidi" w:cstheme="majorBidi"/>
          <w:i/>
          <w:iCs/>
          <w:color w:val="0F1115"/>
          <w:sz w:val="24"/>
          <w:szCs w:val="24"/>
        </w:rPr>
        <w:t xml:space="preserve"> or False.</w:t>
      </w:r>
    </w:p>
    <w:p w:rsidR="00A76050" w:rsidRPr="00A76050" w:rsidRDefault="00A76050" w:rsidP="00A76050">
      <w:pPr>
        <w:numPr>
          <w:ilvl w:val="0"/>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Hand hygiene is one of the most effective ways to prevent healthcare-associated infections.</w:t>
      </w:r>
    </w:p>
    <w:p w:rsidR="00A76050" w:rsidRPr="00A76050" w:rsidRDefault="00A76050" w:rsidP="00A76050">
      <w:pPr>
        <w:numPr>
          <w:ilvl w:val="1"/>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True [ ] False [ ]</w:t>
      </w:r>
    </w:p>
    <w:p w:rsidR="00A76050" w:rsidRPr="00A76050" w:rsidRDefault="00A76050" w:rsidP="00A76050">
      <w:pPr>
        <w:numPr>
          <w:ilvl w:val="0"/>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Alcohol-based hand rub is more effective than soap and water for killing germs when hands are not visibly dirty.</w:t>
      </w:r>
    </w:p>
    <w:p w:rsidR="00A76050" w:rsidRPr="00A76050" w:rsidRDefault="00A76050" w:rsidP="00A76050">
      <w:pPr>
        <w:numPr>
          <w:ilvl w:val="1"/>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True [ ] False [ ]</w:t>
      </w:r>
    </w:p>
    <w:p w:rsidR="00A76050" w:rsidRPr="00A76050" w:rsidRDefault="00A76050" w:rsidP="00A76050">
      <w:pPr>
        <w:numPr>
          <w:ilvl w:val="0"/>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WHO recommends hand hygiene at five specific moments during patient care.</w:t>
      </w:r>
    </w:p>
    <w:p w:rsidR="00A76050" w:rsidRPr="00A76050" w:rsidRDefault="00A76050" w:rsidP="00A76050">
      <w:pPr>
        <w:numPr>
          <w:ilvl w:val="1"/>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True [ ] False [ ]</w:t>
      </w:r>
    </w:p>
    <w:p w:rsidR="00A76050" w:rsidRPr="00A76050" w:rsidRDefault="00A76050" w:rsidP="00A76050">
      <w:pPr>
        <w:numPr>
          <w:ilvl w:val="0"/>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It is acceptable to wear rings and watches while performing hand hygiene.</w:t>
      </w:r>
    </w:p>
    <w:p w:rsidR="00A76050" w:rsidRPr="00A76050" w:rsidRDefault="00A76050" w:rsidP="00A76050">
      <w:pPr>
        <w:numPr>
          <w:ilvl w:val="1"/>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True [ ] False [ ]</w:t>
      </w:r>
    </w:p>
    <w:p w:rsidR="00A76050" w:rsidRPr="00A76050" w:rsidRDefault="00A76050" w:rsidP="00A76050">
      <w:pPr>
        <w:numPr>
          <w:ilvl w:val="0"/>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Artificial fingernails should not be worn by healthcare workers.</w:t>
      </w:r>
    </w:p>
    <w:p w:rsidR="00A76050" w:rsidRPr="00A76050" w:rsidRDefault="00A76050" w:rsidP="00A76050">
      <w:pPr>
        <w:numPr>
          <w:ilvl w:val="1"/>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True [ ] False [ ]</w:t>
      </w:r>
    </w:p>
    <w:p w:rsidR="00A76050" w:rsidRPr="00A76050" w:rsidRDefault="00A76050" w:rsidP="00A76050">
      <w:pPr>
        <w:numPr>
          <w:ilvl w:val="0"/>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lastRenderedPageBreak/>
        <w:t>Healthcare workers should wash hands with soap and water when hands are visibly soiled.</w:t>
      </w:r>
    </w:p>
    <w:p w:rsidR="00A76050" w:rsidRPr="00A76050" w:rsidRDefault="00A76050" w:rsidP="00A76050">
      <w:pPr>
        <w:numPr>
          <w:ilvl w:val="1"/>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True [ ] False [ ]</w:t>
      </w:r>
    </w:p>
    <w:p w:rsidR="00A76050" w:rsidRPr="00A76050" w:rsidRDefault="00A76050" w:rsidP="00A76050">
      <w:pPr>
        <w:numPr>
          <w:ilvl w:val="0"/>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Hand drying is not important for hand hygiene effectiveness.</w:t>
      </w:r>
    </w:p>
    <w:p w:rsidR="00A76050" w:rsidRPr="00A76050" w:rsidRDefault="00A76050" w:rsidP="00A76050">
      <w:pPr>
        <w:numPr>
          <w:ilvl w:val="1"/>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True [ ] False [ ]</w:t>
      </w:r>
    </w:p>
    <w:p w:rsidR="00A76050" w:rsidRPr="00A76050" w:rsidRDefault="00A76050" w:rsidP="00A76050">
      <w:pPr>
        <w:numPr>
          <w:ilvl w:val="0"/>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Rubbing hands palm-to-palm with fingers interlaced is part of the correct hand washing technique.</w:t>
      </w:r>
    </w:p>
    <w:p w:rsidR="00A76050" w:rsidRPr="00A76050" w:rsidRDefault="00A76050" w:rsidP="00A76050">
      <w:pPr>
        <w:numPr>
          <w:ilvl w:val="1"/>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True [ ] False [ ]</w:t>
      </w:r>
    </w:p>
    <w:p w:rsidR="00A76050" w:rsidRPr="00A76050" w:rsidRDefault="00A76050" w:rsidP="00A76050">
      <w:pPr>
        <w:numPr>
          <w:ilvl w:val="0"/>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 xml:space="preserve">Fingernails and </w:t>
      </w:r>
      <w:proofErr w:type="spellStart"/>
      <w:r w:rsidRPr="00A76050">
        <w:rPr>
          <w:rFonts w:asciiTheme="majorBidi" w:eastAsia="Times New Roman" w:hAnsiTheme="majorBidi" w:cstheme="majorBidi"/>
          <w:color w:val="0F1115"/>
          <w:sz w:val="24"/>
          <w:szCs w:val="24"/>
        </w:rPr>
        <w:t>periungual</w:t>
      </w:r>
      <w:proofErr w:type="spellEnd"/>
      <w:r w:rsidRPr="00A76050">
        <w:rPr>
          <w:rFonts w:asciiTheme="majorBidi" w:eastAsia="Times New Roman" w:hAnsiTheme="majorBidi" w:cstheme="majorBidi"/>
          <w:color w:val="0F1115"/>
          <w:sz w:val="24"/>
          <w:szCs w:val="24"/>
        </w:rPr>
        <w:t xml:space="preserve"> areas are commonly missed during hand washing.</w:t>
      </w:r>
    </w:p>
    <w:p w:rsidR="00A76050" w:rsidRPr="00A76050" w:rsidRDefault="00A76050" w:rsidP="00A76050">
      <w:pPr>
        <w:numPr>
          <w:ilvl w:val="1"/>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True [ ] False [ ]</w:t>
      </w:r>
    </w:p>
    <w:p w:rsidR="00A76050" w:rsidRPr="00A76050" w:rsidRDefault="00A76050" w:rsidP="00A76050">
      <w:pPr>
        <w:numPr>
          <w:ilvl w:val="0"/>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The WHO Five Moments include: before touching a patient, before clean/aseptic procedures, after body fluid exposure, after touching a patient, and after touching patient surroundings.</w:t>
      </w:r>
    </w:p>
    <w:p w:rsidR="00A76050" w:rsidRPr="00A76050" w:rsidRDefault="00A76050" w:rsidP="00A76050">
      <w:pPr>
        <w:numPr>
          <w:ilvl w:val="1"/>
          <w:numId w:val="37"/>
        </w:numPr>
        <w:shd w:val="clear" w:color="auto" w:fill="FFFFFF"/>
        <w:spacing w:before="100" w:beforeAutospacing="1"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True [ ] False [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i/>
          <w:iCs/>
          <w:color w:val="0F1115"/>
          <w:sz w:val="24"/>
          <w:szCs w:val="24"/>
        </w:rPr>
        <w:t>Please list the WHO Five Moments for Hand Hygiene:</w:t>
      </w:r>
    </w:p>
    <w:p w:rsidR="00A76050" w:rsidRPr="00A76050" w:rsidRDefault="00A76050" w:rsidP="00A76050">
      <w:pPr>
        <w:numPr>
          <w:ilvl w:val="0"/>
          <w:numId w:val="38"/>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26" style="width:0;height:.75pt" o:hralign="center" o:hrstd="t" o:hr="t" fillcolor="#a0a0a0" stroked="f"/>
        </w:pict>
      </w:r>
    </w:p>
    <w:p w:rsidR="00A76050" w:rsidRPr="00A76050" w:rsidRDefault="00A76050" w:rsidP="00A76050">
      <w:pPr>
        <w:numPr>
          <w:ilvl w:val="0"/>
          <w:numId w:val="38"/>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27" style="width:0;height:.75pt" o:hralign="center" o:hrstd="t" o:hr="t" fillcolor="#a0a0a0" stroked="f"/>
        </w:pict>
      </w:r>
    </w:p>
    <w:p w:rsidR="00A76050" w:rsidRPr="00A76050" w:rsidRDefault="00A76050" w:rsidP="00A76050">
      <w:pPr>
        <w:numPr>
          <w:ilvl w:val="0"/>
          <w:numId w:val="38"/>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28" style="width:0;height:.75pt" o:hralign="center" o:hrstd="t" o:hr="t" fillcolor="#a0a0a0" stroked="f"/>
        </w:pict>
      </w:r>
    </w:p>
    <w:p w:rsidR="00A76050" w:rsidRPr="00A76050" w:rsidRDefault="00A76050" w:rsidP="00A76050">
      <w:pPr>
        <w:numPr>
          <w:ilvl w:val="0"/>
          <w:numId w:val="38"/>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29" style="width:0;height:.75pt" o:hralign="center" o:hrstd="t" o:hr="t" fillcolor="#a0a0a0" stroked="f"/>
        </w:pict>
      </w:r>
    </w:p>
    <w:p w:rsidR="00A76050" w:rsidRPr="00A76050" w:rsidRDefault="00A76050" w:rsidP="00A76050">
      <w:pPr>
        <w:numPr>
          <w:ilvl w:val="0"/>
          <w:numId w:val="38"/>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30" style="width:0;height:.75pt" o:hralign="center" o:hrstd="t" o:hr="t" fillcolor="#a0a0a0" stroked="f"/>
        </w:pic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i/>
          <w:iCs/>
          <w:color w:val="0F1115"/>
          <w:sz w:val="24"/>
          <w:szCs w:val="24"/>
        </w:rPr>
        <w:t>Please indicate the correct steps in hand washing with soap and water:</w: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31" style="width:0;height:.75pt" o:hralign="center" o:hrstd="t" o:hr="t" fillcolor="#a0a0a0" stroked="f"/>
        </w:pic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32" style="width:0;height:.75pt" o:hralign="center" o:hrstd="t" o:hr="t" fillcolor="#a0a0a0" stroked="f"/>
        </w:pic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33" style="width:0;height:.75pt" o:hralign="center" o:hrstd="t" o:hr="t" fillcolor="#a0a0a0" stroked="f"/>
        </w:pic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34" style="width:0;height:.75pt" o:hralign="center" o:hrstd="t" o:hr="t" fillcolor="#a0a0a0" stroked="f"/>
        </w:pic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35" style="width:0;height:.75pt" o:hralign="center" o:hrstd="t" o:hr="t" fillcolor="#a0a0a0" stroked="f"/>
        </w:pic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36" style="width:0;height:.75pt" o:hralign="center" o:hrstd="t" o:hr="t" fillcolor="#a0a0a0" stroked="f"/>
        </w:pic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37" style="width:0;height:.75pt" o:hralign="center" o:hrstd="t" o:hr="t" fillcolor="#a0a0a0" stroked="f"/>
        </w:pic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38" style="width:0;height:.75pt" o:hralign="center" o:hrstd="t" o:hr="t" fillcolor="#a0a0a0" stroked="f"/>
        </w:pic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39" style="width:0;height:.75pt" o:hralign="center" o:hrstd="t" o:hr="t" fillcolor="#a0a0a0" stroked="f"/>
        </w:pic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40" style="width:0;height:.75pt" o:hralign="center" o:hrstd="t" o:hr="t" fillcolor="#a0a0a0" stroked="f"/>
        </w:pict>
      </w:r>
    </w:p>
    <w:p w:rsidR="00A76050" w:rsidRPr="00A76050" w:rsidRDefault="00A76050" w:rsidP="00A76050">
      <w:pPr>
        <w:numPr>
          <w:ilvl w:val="0"/>
          <w:numId w:val="39"/>
        </w:numPr>
        <w:shd w:val="clear" w:color="auto" w:fill="FFFFFF"/>
        <w:spacing w:after="0" w:line="360" w:lineRule="auto"/>
        <w:ind w:left="0"/>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pict>
          <v:rect id="_x0000_i1041" style="width:0;height:.75pt" o:hralign="center" o:hrstd="t" o:hr="t" fillcolor="#a0a0a0" stroked="f"/>
        </w:pic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lastRenderedPageBreak/>
        <w:t>Section C: Factors Influencing Practice</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i/>
          <w:iCs/>
          <w:color w:val="0F1115"/>
          <w:sz w:val="24"/>
          <w:szCs w:val="24"/>
        </w:rPr>
        <w:t>Please rate the importance of each factor in your hand hygiene practice:</w:t>
      </w:r>
    </w:p>
    <w:tbl>
      <w:tblPr>
        <w:tblW w:w="0" w:type="auto"/>
        <w:tblLook w:val="04A0" w:firstRow="1" w:lastRow="0" w:firstColumn="1" w:lastColumn="0" w:noHBand="0" w:noVBand="1"/>
      </w:tblPr>
      <w:tblGrid>
        <w:gridCol w:w="3768"/>
        <w:gridCol w:w="1641"/>
        <w:gridCol w:w="1123"/>
        <w:gridCol w:w="1526"/>
      </w:tblGrid>
      <w:tr w:rsidR="00A76050" w:rsidRPr="00A76050" w:rsidTr="00A76050">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Factor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Very Important</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Important</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Not Important</w:t>
            </w:r>
          </w:p>
        </w:tc>
      </w:tr>
      <w:tr w:rsidR="00A76050" w:rsidRPr="00A76050" w:rsidTr="00A76050">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Availability of running water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A76050">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Availability of soap</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A76050">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Availability of alcohol-based hand rub</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A76050">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Availability of drying materials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A76050">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Presence of hand hygiene reminders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A76050">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Monitoring and feedback</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A76050">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Training and education</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i/>
          <w:iCs/>
          <w:color w:val="0F1115"/>
          <w:sz w:val="24"/>
          <w:szCs w:val="24"/>
        </w:rPr>
        <w:t>Please indicate the barriers you face in practicing proper hand hygiene:</w:t>
      </w:r>
    </w:p>
    <w:tbl>
      <w:tblPr>
        <w:tblStyle w:val="TableGrid"/>
        <w:tblW w:w="8028" w:type="dxa"/>
        <w:tblLook w:val="04A0" w:firstRow="1" w:lastRow="0" w:firstColumn="1" w:lastColumn="0" w:noHBand="0" w:noVBand="1"/>
      </w:tblPr>
      <w:tblGrid>
        <w:gridCol w:w="4698"/>
        <w:gridCol w:w="1800"/>
        <w:gridCol w:w="1530"/>
      </w:tblGrid>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Barrier</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Yes</w:t>
            </w: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No</w:t>
            </w: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Inconsistent water supply</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Lack of soap</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Lack of alcohol-based hand rub</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Lack of drying materials</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Too busy/ lack of time</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Forgetfulness</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Skin irritation from products</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No reminders at point of care</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Lack of training</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Inadequate washing stations</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46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Low perception of risk</w:t>
            </w:r>
          </w:p>
        </w:tc>
        <w:tc>
          <w:tcPr>
            <w:tcW w:w="180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15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bl>
    <w:p w:rsidR="00CE1409" w:rsidRDefault="00CE1409"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p>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lastRenderedPageBreak/>
        <w:t>Appendix C: Hand Hygiene Practice Observation Checklist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Section A: General Observation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Participant ID: ______________</w:t>
      </w:r>
      <w:r w:rsidRPr="00A76050">
        <w:rPr>
          <w:rFonts w:asciiTheme="majorBidi" w:eastAsia="Times New Roman" w:hAnsiTheme="majorBidi" w:cstheme="majorBidi"/>
          <w:color w:val="0F1115"/>
          <w:sz w:val="24"/>
          <w:szCs w:val="24"/>
        </w:rPr>
        <w:br/>
        <w:t>Department: _________________</w:t>
      </w:r>
      <w:r w:rsidRPr="00A76050">
        <w:rPr>
          <w:rFonts w:asciiTheme="majorBidi" w:eastAsia="Times New Roman" w:hAnsiTheme="majorBidi" w:cstheme="majorBidi"/>
          <w:color w:val="0F1115"/>
          <w:sz w:val="24"/>
          <w:szCs w:val="24"/>
        </w:rPr>
        <w:br/>
        <w:t>Date of Observation: __________</w:t>
      </w:r>
      <w:r w:rsidRPr="00A76050">
        <w:rPr>
          <w:rFonts w:asciiTheme="majorBidi" w:eastAsia="Times New Roman" w:hAnsiTheme="majorBidi" w:cstheme="majorBidi"/>
          <w:color w:val="0F1115"/>
          <w:sz w:val="24"/>
          <w:szCs w:val="24"/>
        </w:rPr>
        <w:br/>
        <w:t>Time of Observation: __________</w:t>
      </w:r>
      <w:r w:rsidRPr="00A76050">
        <w:rPr>
          <w:rFonts w:asciiTheme="majorBidi" w:eastAsia="Times New Roman" w:hAnsiTheme="majorBidi" w:cstheme="majorBidi"/>
          <w:color w:val="0F1115"/>
          <w:sz w:val="24"/>
          <w:szCs w:val="24"/>
        </w:rPr>
        <w:br/>
        <w:t>Type of Hand Hygiene: Hand Washing with Soap and Water [ ] Hand Rubbing with ABHR [ ]</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Section B: Hand Washing with Soap and Water Observation</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i/>
          <w:iCs/>
          <w:color w:val="0F1115"/>
          <w:sz w:val="24"/>
          <w:szCs w:val="24"/>
        </w:rPr>
        <w:t>Observe and check each step performed:</w:t>
      </w:r>
    </w:p>
    <w:tbl>
      <w:tblPr>
        <w:tblStyle w:val="TableGrid"/>
        <w:tblW w:w="9378" w:type="dxa"/>
        <w:tblLook w:val="04A0" w:firstRow="1" w:lastRow="0" w:firstColumn="1" w:lastColumn="0" w:noHBand="0" w:noVBand="1"/>
      </w:tblPr>
      <w:tblGrid>
        <w:gridCol w:w="5598"/>
        <w:gridCol w:w="1440"/>
        <w:gridCol w:w="2340"/>
      </w:tblGrid>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Step</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Yes</w:t>
            </w: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No</w:t>
            </w: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 Wet hands with water</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2. Apply sufficient soap to cover all surfaces</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3. Rub palm-to-palm</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4. Rub right palm over back of left hand</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5. Rub palm-to-palm with fingers interlaced</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6. Rub backs of fingers to opposing palms</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7. Rub each thumb clasped in opposite hand</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8. Rub fingertips into opposite palm</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9. Rinse hands thoroughly</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10. Dry with single-use towel</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11. Use towel to turn off faucet</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559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Total Steps Performed</w:t>
            </w:r>
          </w:p>
        </w:tc>
        <w:tc>
          <w:tcPr>
            <w:tcW w:w="14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/11</w:t>
            </w:r>
          </w:p>
        </w:tc>
        <w:tc>
          <w:tcPr>
            <w:tcW w:w="23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/11</w:t>
            </w: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Total duration of hand washing: ______ seconds</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b/>
          <w:bCs/>
          <w:color w:val="0F1115"/>
          <w:sz w:val="24"/>
          <w:szCs w:val="24"/>
        </w:rPr>
        <w:t>Section C: WHO Five Moments Compliance Observation</w:t>
      </w:r>
    </w:p>
    <w:tbl>
      <w:tblPr>
        <w:tblStyle w:val="TableGrid"/>
        <w:tblW w:w="9288" w:type="dxa"/>
        <w:tblLook w:val="04A0" w:firstRow="1" w:lastRow="0" w:firstColumn="1" w:lastColumn="0" w:noHBand="0" w:noVBand="1"/>
      </w:tblPr>
      <w:tblGrid>
        <w:gridCol w:w="3618"/>
        <w:gridCol w:w="2430"/>
        <w:gridCol w:w="3240"/>
      </w:tblGrid>
      <w:tr w:rsidR="00A76050" w:rsidRPr="00A76050" w:rsidTr="00CE1409">
        <w:tc>
          <w:tcPr>
            <w:tcW w:w="36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Moment</w:t>
            </w:r>
          </w:p>
        </w:tc>
        <w:tc>
          <w:tcPr>
            <w:tcW w:w="24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Opportunity Observed?</w:t>
            </w:r>
          </w:p>
        </w:tc>
        <w:tc>
          <w:tcPr>
            <w:tcW w:w="32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Hand Hygiene Performed?</w:t>
            </w:r>
          </w:p>
        </w:tc>
      </w:tr>
      <w:tr w:rsidR="00A76050" w:rsidRPr="00A76050" w:rsidTr="00CE1409">
        <w:tc>
          <w:tcPr>
            <w:tcW w:w="36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Before touching a patient</w:t>
            </w:r>
          </w:p>
        </w:tc>
        <w:tc>
          <w:tcPr>
            <w:tcW w:w="24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32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36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Before clean/aseptic procedure</w:t>
            </w:r>
          </w:p>
        </w:tc>
        <w:tc>
          <w:tcPr>
            <w:tcW w:w="24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32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36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lastRenderedPageBreak/>
              <w:t>After body fluid exposure risk</w:t>
            </w:r>
          </w:p>
        </w:tc>
        <w:tc>
          <w:tcPr>
            <w:tcW w:w="24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32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36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After touching a patient</w:t>
            </w:r>
          </w:p>
        </w:tc>
        <w:tc>
          <w:tcPr>
            <w:tcW w:w="24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32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3618"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After touching patient surroundings</w:t>
            </w:r>
          </w:p>
        </w:tc>
        <w:tc>
          <w:tcPr>
            <w:tcW w:w="243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3240" w:type="dxa"/>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bl>
    <w:p w:rsidR="00A76050" w:rsidRPr="00A76050" w:rsidRDefault="00A76050" w:rsidP="00A76050">
      <w:pPr>
        <w:shd w:val="clear" w:color="auto" w:fill="FFFFFF"/>
        <w:spacing w:before="480" w:after="0" w:line="360" w:lineRule="auto"/>
        <w:jc w:val="both"/>
        <w:outlineLvl w:val="2"/>
        <w:rPr>
          <w:rFonts w:asciiTheme="majorBidi" w:eastAsia="Times New Roman" w:hAnsiTheme="majorBidi" w:cstheme="majorBidi"/>
          <w:b/>
          <w:bCs/>
          <w:color w:val="0F1115"/>
          <w:sz w:val="30"/>
          <w:szCs w:val="30"/>
        </w:rPr>
      </w:pPr>
      <w:r w:rsidRPr="00A76050">
        <w:rPr>
          <w:rFonts w:asciiTheme="majorBidi" w:eastAsia="Times New Roman" w:hAnsiTheme="majorBidi" w:cstheme="majorBidi"/>
          <w:b/>
          <w:bCs/>
          <w:color w:val="0F1115"/>
          <w:sz w:val="30"/>
          <w:szCs w:val="30"/>
        </w:rPr>
        <w:t>Appendix D: Facility Assessment Checklist</w:t>
      </w:r>
    </w:p>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Department/Ward Assessed: ________________ Date: ______________</w:t>
      </w:r>
    </w:p>
    <w:tbl>
      <w:tblPr>
        <w:tblStyle w:val="TableGrid"/>
        <w:tblW w:w="0" w:type="auto"/>
        <w:tblLook w:val="04A0" w:firstRow="1" w:lastRow="0" w:firstColumn="1" w:lastColumn="0" w:noHBand="0" w:noVBand="1"/>
      </w:tblPr>
      <w:tblGrid>
        <w:gridCol w:w="4067"/>
        <w:gridCol w:w="1111"/>
        <w:gridCol w:w="1200"/>
        <w:gridCol w:w="2075"/>
      </w:tblGrid>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Infrastructure/Supply</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Available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Functional</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Adequately Stocked</w:t>
            </w: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Running water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N/A</w:t>
            </w: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Hand washing station/sink</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N/A</w:t>
            </w: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Liquid soap (or soap dispenser)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Bar soap (with soap dish)</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Alcohol-based hand rub</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Paper towels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Cloth towels (reusable)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Hand hygiene reminders/posters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N/A</w:t>
            </w: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Sink with elbow or automatic controls</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N/A</w:t>
            </w: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Waste bins (separate for infectious waste)</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r w:rsidR="00A76050" w:rsidRPr="00A76050" w:rsidTr="00CE1409">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r w:rsidRPr="00A76050">
              <w:rPr>
                <w:rFonts w:asciiTheme="majorBidi" w:eastAsia="Times New Roman" w:hAnsiTheme="majorBidi" w:cstheme="majorBidi"/>
                <w:sz w:val="23"/>
                <w:szCs w:val="23"/>
              </w:rPr>
              <w:t>Hand lotion/moisturizer</w:t>
            </w: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c>
          <w:tcPr>
            <w:tcW w:w="0" w:type="auto"/>
            <w:hideMark/>
          </w:tcPr>
          <w:p w:rsidR="00A76050" w:rsidRPr="00A76050" w:rsidRDefault="00A76050" w:rsidP="00A76050">
            <w:pPr>
              <w:spacing w:line="360" w:lineRule="auto"/>
              <w:jc w:val="both"/>
              <w:rPr>
                <w:rFonts w:asciiTheme="majorBidi" w:eastAsia="Times New Roman" w:hAnsiTheme="majorBidi" w:cstheme="majorBidi"/>
                <w:sz w:val="23"/>
                <w:szCs w:val="23"/>
              </w:rPr>
            </w:pPr>
          </w:p>
        </w:tc>
      </w:tr>
    </w:tbl>
    <w:p w:rsidR="00A76050" w:rsidRPr="00A76050" w:rsidRDefault="00A76050" w:rsidP="00A76050">
      <w:pPr>
        <w:shd w:val="clear" w:color="auto" w:fill="FFFFFF"/>
        <w:spacing w:before="240" w:after="0" w:line="360" w:lineRule="auto"/>
        <w:jc w:val="both"/>
        <w:rPr>
          <w:rFonts w:asciiTheme="majorBidi" w:eastAsia="Times New Roman" w:hAnsiTheme="majorBidi" w:cstheme="majorBidi"/>
          <w:color w:val="0F1115"/>
          <w:sz w:val="24"/>
          <w:szCs w:val="24"/>
        </w:rPr>
      </w:pPr>
      <w:r w:rsidRPr="00A76050">
        <w:rPr>
          <w:rFonts w:asciiTheme="majorBidi" w:eastAsia="Times New Roman" w:hAnsiTheme="majorBidi" w:cstheme="majorBidi"/>
          <w:color w:val="0F1115"/>
          <w:sz w:val="24"/>
          <w:szCs w:val="24"/>
        </w:rPr>
        <w:t>Additional Comments: _____________________________________________________</w:t>
      </w:r>
    </w:p>
    <w:p w:rsidR="00A76050" w:rsidRPr="00A76050" w:rsidRDefault="00A76050" w:rsidP="00A76050">
      <w:pPr>
        <w:spacing w:after="0" w:line="360" w:lineRule="auto"/>
        <w:jc w:val="both"/>
        <w:rPr>
          <w:rFonts w:asciiTheme="majorBidi" w:hAnsiTheme="majorBidi" w:cstheme="majorBidi"/>
        </w:rPr>
      </w:pPr>
      <w:bookmarkStart w:id="0" w:name="_GoBack"/>
      <w:bookmarkEnd w:id="0"/>
    </w:p>
    <w:sectPr w:rsidR="00A76050" w:rsidRPr="00A760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5922"/>
    <w:multiLevelType w:val="multilevel"/>
    <w:tmpl w:val="7E0A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F75ADD"/>
    <w:multiLevelType w:val="multilevel"/>
    <w:tmpl w:val="2084C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16AE7"/>
    <w:multiLevelType w:val="multilevel"/>
    <w:tmpl w:val="C346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69613F"/>
    <w:multiLevelType w:val="multilevel"/>
    <w:tmpl w:val="04A8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C6A25"/>
    <w:multiLevelType w:val="multilevel"/>
    <w:tmpl w:val="9B2A1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A2165A"/>
    <w:multiLevelType w:val="multilevel"/>
    <w:tmpl w:val="3ADE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A85C4F"/>
    <w:multiLevelType w:val="multilevel"/>
    <w:tmpl w:val="3F18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38022B"/>
    <w:multiLevelType w:val="multilevel"/>
    <w:tmpl w:val="A5D2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007DB2"/>
    <w:multiLevelType w:val="multilevel"/>
    <w:tmpl w:val="B2FCE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C02710"/>
    <w:multiLevelType w:val="multilevel"/>
    <w:tmpl w:val="B96E2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9677E2"/>
    <w:multiLevelType w:val="multilevel"/>
    <w:tmpl w:val="CF6E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6811FF"/>
    <w:multiLevelType w:val="multilevel"/>
    <w:tmpl w:val="54409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7A3324"/>
    <w:multiLevelType w:val="multilevel"/>
    <w:tmpl w:val="68423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E203F7"/>
    <w:multiLevelType w:val="multilevel"/>
    <w:tmpl w:val="88B2B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EC4E4F"/>
    <w:multiLevelType w:val="multilevel"/>
    <w:tmpl w:val="F0B8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01456B"/>
    <w:multiLevelType w:val="multilevel"/>
    <w:tmpl w:val="DFF4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305E06"/>
    <w:multiLevelType w:val="multilevel"/>
    <w:tmpl w:val="D07A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6515A2"/>
    <w:multiLevelType w:val="multilevel"/>
    <w:tmpl w:val="1EF03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0A1304"/>
    <w:multiLevelType w:val="multilevel"/>
    <w:tmpl w:val="6D5A9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5F62CE"/>
    <w:multiLevelType w:val="multilevel"/>
    <w:tmpl w:val="80D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6344B0"/>
    <w:multiLevelType w:val="multilevel"/>
    <w:tmpl w:val="9C10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E1608B"/>
    <w:multiLevelType w:val="multilevel"/>
    <w:tmpl w:val="E9725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F413FF"/>
    <w:multiLevelType w:val="multilevel"/>
    <w:tmpl w:val="8B2E0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D47195"/>
    <w:multiLevelType w:val="multilevel"/>
    <w:tmpl w:val="56B0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E0256C"/>
    <w:multiLevelType w:val="multilevel"/>
    <w:tmpl w:val="931AF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121370"/>
    <w:multiLevelType w:val="multilevel"/>
    <w:tmpl w:val="D73232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2746264"/>
    <w:multiLevelType w:val="multilevel"/>
    <w:tmpl w:val="D5EA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A90D88"/>
    <w:multiLevelType w:val="multilevel"/>
    <w:tmpl w:val="9EDE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9E311A"/>
    <w:multiLevelType w:val="multilevel"/>
    <w:tmpl w:val="EBF84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19301B"/>
    <w:multiLevelType w:val="multilevel"/>
    <w:tmpl w:val="84505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076CB6"/>
    <w:multiLevelType w:val="multilevel"/>
    <w:tmpl w:val="BB202B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D27F0D"/>
    <w:multiLevelType w:val="multilevel"/>
    <w:tmpl w:val="C8A84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36A94"/>
    <w:multiLevelType w:val="multilevel"/>
    <w:tmpl w:val="02E8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3A7F65"/>
    <w:multiLevelType w:val="multilevel"/>
    <w:tmpl w:val="45680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5144F14"/>
    <w:multiLevelType w:val="multilevel"/>
    <w:tmpl w:val="0C22F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7A1213"/>
    <w:multiLevelType w:val="multilevel"/>
    <w:tmpl w:val="3F66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D83C3A"/>
    <w:multiLevelType w:val="multilevel"/>
    <w:tmpl w:val="7848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1117A0"/>
    <w:multiLevelType w:val="multilevel"/>
    <w:tmpl w:val="051A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1E74F0"/>
    <w:multiLevelType w:val="multilevel"/>
    <w:tmpl w:val="F2A09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38"/>
  </w:num>
  <w:num w:numId="3">
    <w:abstractNumId w:val="9"/>
  </w:num>
  <w:num w:numId="4">
    <w:abstractNumId w:val="28"/>
  </w:num>
  <w:num w:numId="5">
    <w:abstractNumId w:val="12"/>
  </w:num>
  <w:num w:numId="6">
    <w:abstractNumId w:val="4"/>
  </w:num>
  <w:num w:numId="7">
    <w:abstractNumId w:val="23"/>
  </w:num>
  <w:num w:numId="8">
    <w:abstractNumId w:val="36"/>
  </w:num>
  <w:num w:numId="9">
    <w:abstractNumId w:val="5"/>
  </w:num>
  <w:num w:numId="10">
    <w:abstractNumId w:val="3"/>
  </w:num>
  <w:num w:numId="11">
    <w:abstractNumId w:val="37"/>
  </w:num>
  <w:num w:numId="12">
    <w:abstractNumId w:val="14"/>
  </w:num>
  <w:num w:numId="13">
    <w:abstractNumId w:val="35"/>
  </w:num>
  <w:num w:numId="14">
    <w:abstractNumId w:val="2"/>
  </w:num>
  <w:num w:numId="15">
    <w:abstractNumId w:val="11"/>
  </w:num>
  <w:num w:numId="16">
    <w:abstractNumId w:val="33"/>
  </w:num>
  <w:num w:numId="17">
    <w:abstractNumId w:val="19"/>
  </w:num>
  <w:num w:numId="18">
    <w:abstractNumId w:val="15"/>
  </w:num>
  <w:num w:numId="19">
    <w:abstractNumId w:val="32"/>
  </w:num>
  <w:num w:numId="20">
    <w:abstractNumId w:val="27"/>
  </w:num>
  <w:num w:numId="21">
    <w:abstractNumId w:val="10"/>
  </w:num>
  <w:num w:numId="22">
    <w:abstractNumId w:val="26"/>
  </w:num>
  <w:num w:numId="23">
    <w:abstractNumId w:val="20"/>
  </w:num>
  <w:num w:numId="24">
    <w:abstractNumId w:val="34"/>
  </w:num>
  <w:num w:numId="25">
    <w:abstractNumId w:val="0"/>
  </w:num>
  <w:num w:numId="26">
    <w:abstractNumId w:val="7"/>
  </w:num>
  <w:num w:numId="27">
    <w:abstractNumId w:val="31"/>
  </w:num>
  <w:num w:numId="28">
    <w:abstractNumId w:val="24"/>
  </w:num>
  <w:num w:numId="29">
    <w:abstractNumId w:val="25"/>
  </w:num>
  <w:num w:numId="30">
    <w:abstractNumId w:val="18"/>
  </w:num>
  <w:num w:numId="31">
    <w:abstractNumId w:val="29"/>
  </w:num>
  <w:num w:numId="32">
    <w:abstractNumId w:val="17"/>
  </w:num>
  <w:num w:numId="33">
    <w:abstractNumId w:val="6"/>
  </w:num>
  <w:num w:numId="34">
    <w:abstractNumId w:val="22"/>
  </w:num>
  <w:num w:numId="35">
    <w:abstractNumId w:val="13"/>
  </w:num>
  <w:num w:numId="36">
    <w:abstractNumId w:val="1"/>
  </w:num>
  <w:num w:numId="37">
    <w:abstractNumId w:val="30"/>
  </w:num>
  <w:num w:numId="38">
    <w:abstractNumId w:val="21"/>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050"/>
    <w:rsid w:val="00A76050"/>
    <w:rsid w:val="00C2160F"/>
    <w:rsid w:val="00C57803"/>
    <w:rsid w:val="00CE1409"/>
    <w:rsid w:val="00FF39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760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760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760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0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7605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76050"/>
    <w:rPr>
      <w:rFonts w:ascii="Times New Roman" w:eastAsia="Times New Roman" w:hAnsi="Times New Roman" w:cs="Times New Roman"/>
      <w:b/>
      <w:bCs/>
      <w:sz w:val="27"/>
      <w:szCs w:val="27"/>
    </w:rPr>
  </w:style>
  <w:style w:type="paragraph" w:customStyle="1" w:styleId="ds-markdown-paragraph">
    <w:name w:val="ds-markdown-paragraph"/>
    <w:basedOn w:val="Normal"/>
    <w:rsid w:val="00A760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76050"/>
    <w:rPr>
      <w:color w:val="0000FF"/>
      <w:u w:val="single"/>
    </w:rPr>
  </w:style>
  <w:style w:type="character" w:styleId="Strong">
    <w:name w:val="Strong"/>
    <w:basedOn w:val="DefaultParagraphFont"/>
    <w:uiPriority w:val="22"/>
    <w:qFormat/>
    <w:rsid w:val="00A76050"/>
    <w:rPr>
      <w:b/>
      <w:bCs/>
    </w:rPr>
  </w:style>
  <w:style w:type="character" w:styleId="Emphasis">
    <w:name w:val="Emphasis"/>
    <w:basedOn w:val="DefaultParagraphFont"/>
    <w:uiPriority w:val="20"/>
    <w:qFormat/>
    <w:rsid w:val="00A76050"/>
    <w:rPr>
      <w:i/>
      <w:iCs/>
    </w:rPr>
  </w:style>
  <w:style w:type="table" w:styleId="TableGrid">
    <w:name w:val="Table Grid"/>
    <w:basedOn w:val="TableNormal"/>
    <w:uiPriority w:val="59"/>
    <w:rsid w:val="00A760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760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760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760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05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7605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76050"/>
    <w:rPr>
      <w:rFonts w:ascii="Times New Roman" w:eastAsia="Times New Roman" w:hAnsi="Times New Roman" w:cs="Times New Roman"/>
      <w:b/>
      <w:bCs/>
      <w:sz w:val="27"/>
      <w:szCs w:val="27"/>
    </w:rPr>
  </w:style>
  <w:style w:type="paragraph" w:customStyle="1" w:styleId="ds-markdown-paragraph">
    <w:name w:val="ds-markdown-paragraph"/>
    <w:basedOn w:val="Normal"/>
    <w:rsid w:val="00A760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76050"/>
    <w:rPr>
      <w:color w:val="0000FF"/>
      <w:u w:val="single"/>
    </w:rPr>
  </w:style>
  <w:style w:type="character" w:styleId="Strong">
    <w:name w:val="Strong"/>
    <w:basedOn w:val="DefaultParagraphFont"/>
    <w:uiPriority w:val="22"/>
    <w:qFormat/>
    <w:rsid w:val="00A76050"/>
    <w:rPr>
      <w:b/>
      <w:bCs/>
    </w:rPr>
  </w:style>
  <w:style w:type="character" w:styleId="Emphasis">
    <w:name w:val="Emphasis"/>
    <w:basedOn w:val="DefaultParagraphFont"/>
    <w:uiPriority w:val="20"/>
    <w:qFormat/>
    <w:rsid w:val="00A76050"/>
    <w:rPr>
      <w:i/>
      <w:iCs/>
    </w:rPr>
  </w:style>
  <w:style w:type="table" w:styleId="TableGrid">
    <w:name w:val="Table Grid"/>
    <w:basedOn w:val="TableNormal"/>
    <w:uiPriority w:val="59"/>
    <w:rsid w:val="00A760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1833">
      <w:bodyDiv w:val="1"/>
      <w:marLeft w:val="0"/>
      <w:marRight w:val="0"/>
      <w:marTop w:val="0"/>
      <w:marBottom w:val="0"/>
      <w:divBdr>
        <w:top w:val="none" w:sz="0" w:space="0" w:color="auto"/>
        <w:left w:val="none" w:sz="0" w:space="0" w:color="auto"/>
        <w:bottom w:val="none" w:sz="0" w:space="0" w:color="auto"/>
        <w:right w:val="none" w:sz="0" w:space="0" w:color="auto"/>
      </w:divBdr>
      <w:divsChild>
        <w:div w:id="1768429251">
          <w:marLeft w:val="0"/>
          <w:marRight w:val="0"/>
          <w:marTop w:val="0"/>
          <w:marBottom w:val="0"/>
          <w:divBdr>
            <w:top w:val="none" w:sz="0" w:space="0" w:color="auto"/>
            <w:left w:val="none" w:sz="0" w:space="0" w:color="auto"/>
            <w:bottom w:val="none" w:sz="0" w:space="0" w:color="auto"/>
            <w:right w:val="none" w:sz="0" w:space="0" w:color="auto"/>
          </w:divBdr>
        </w:div>
        <w:div w:id="1064638924">
          <w:marLeft w:val="0"/>
          <w:marRight w:val="0"/>
          <w:marTop w:val="0"/>
          <w:marBottom w:val="0"/>
          <w:divBdr>
            <w:top w:val="none" w:sz="0" w:space="0" w:color="auto"/>
            <w:left w:val="none" w:sz="0" w:space="0" w:color="auto"/>
            <w:bottom w:val="none" w:sz="0" w:space="0" w:color="auto"/>
            <w:right w:val="none" w:sz="0" w:space="0" w:color="auto"/>
          </w:divBdr>
        </w:div>
        <w:div w:id="695811015">
          <w:marLeft w:val="0"/>
          <w:marRight w:val="0"/>
          <w:marTop w:val="0"/>
          <w:marBottom w:val="0"/>
          <w:divBdr>
            <w:top w:val="none" w:sz="0" w:space="0" w:color="auto"/>
            <w:left w:val="none" w:sz="0" w:space="0" w:color="auto"/>
            <w:bottom w:val="none" w:sz="0" w:space="0" w:color="auto"/>
            <w:right w:val="none" w:sz="0" w:space="0" w:color="auto"/>
          </w:divBdr>
        </w:div>
        <w:div w:id="1957985688">
          <w:marLeft w:val="0"/>
          <w:marRight w:val="0"/>
          <w:marTop w:val="0"/>
          <w:marBottom w:val="0"/>
          <w:divBdr>
            <w:top w:val="none" w:sz="0" w:space="0" w:color="auto"/>
            <w:left w:val="none" w:sz="0" w:space="0" w:color="auto"/>
            <w:bottom w:val="none" w:sz="0" w:space="0" w:color="auto"/>
            <w:right w:val="none" w:sz="0" w:space="0" w:color="auto"/>
          </w:divBdr>
        </w:div>
        <w:div w:id="1989086609">
          <w:marLeft w:val="0"/>
          <w:marRight w:val="0"/>
          <w:marTop w:val="0"/>
          <w:marBottom w:val="0"/>
          <w:divBdr>
            <w:top w:val="none" w:sz="0" w:space="0" w:color="auto"/>
            <w:left w:val="none" w:sz="0" w:space="0" w:color="auto"/>
            <w:bottom w:val="none" w:sz="0" w:space="0" w:color="auto"/>
            <w:right w:val="none" w:sz="0" w:space="0" w:color="auto"/>
          </w:divBdr>
        </w:div>
        <w:div w:id="1616135494">
          <w:marLeft w:val="0"/>
          <w:marRight w:val="0"/>
          <w:marTop w:val="0"/>
          <w:marBottom w:val="0"/>
          <w:divBdr>
            <w:top w:val="none" w:sz="0" w:space="0" w:color="auto"/>
            <w:left w:val="none" w:sz="0" w:space="0" w:color="auto"/>
            <w:bottom w:val="none" w:sz="0" w:space="0" w:color="auto"/>
            <w:right w:val="none" w:sz="0" w:space="0" w:color="auto"/>
          </w:divBdr>
        </w:div>
        <w:div w:id="1321692167">
          <w:marLeft w:val="0"/>
          <w:marRight w:val="0"/>
          <w:marTop w:val="0"/>
          <w:marBottom w:val="0"/>
          <w:divBdr>
            <w:top w:val="none" w:sz="0" w:space="0" w:color="auto"/>
            <w:left w:val="none" w:sz="0" w:space="0" w:color="auto"/>
            <w:bottom w:val="none" w:sz="0" w:space="0" w:color="auto"/>
            <w:right w:val="none" w:sz="0" w:space="0" w:color="auto"/>
          </w:divBdr>
        </w:div>
        <w:div w:id="1541430364">
          <w:marLeft w:val="0"/>
          <w:marRight w:val="0"/>
          <w:marTop w:val="0"/>
          <w:marBottom w:val="0"/>
          <w:divBdr>
            <w:top w:val="none" w:sz="0" w:space="0" w:color="auto"/>
            <w:left w:val="none" w:sz="0" w:space="0" w:color="auto"/>
            <w:bottom w:val="none" w:sz="0" w:space="0" w:color="auto"/>
            <w:right w:val="none" w:sz="0" w:space="0" w:color="auto"/>
          </w:divBdr>
        </w:div>
        <w:div w:id="304089718">
          <w:marLeft w:val="0"/>
          <w:marRight w:val="0"/>
          <w:marTop w:val="0"/>
          <w:marBottom w:val="0"/>
          <w:divBdr>
            <w:top w:val="none" w:sz="0" w:space="0" w:color="auto"/>
            <w:left w:val="none" w:sz="0" w:space="0" w:color="auto"/>
            <w:bottom w:val="none" w:sz="0" w:space="0" w:color="auto"/>
            <w:right w:val="none" w:sz="0" w:space="0" w:color="auto"/>
          </w:divBdr>
        </w:div>
        <w:div w:id="121466361">
          <w:marLeft w:val="0"/>
          <w:marRight w:val="0"/>
          <w:marTop w:val="0"/>
          <w:marBottom w:val="0"/>
          <w:divBdr>
            <w:top w:val="none" w:sz="0" w:space="0" w:color="auto"/>
            <w:left w:val="none" w:sz="0" w:space="0" w:color="auto"/>
            <w:bottom w:val="none" w:sz="0" w:space="0" w:color="auto"/>
            <w:right w:val="none" w:sz="0" w:space="0" w:color="auto"/>
          </w:divBdr>
        </w:div>
        <w:div w:id="845705229">
          <w:marLeft w:val="0"/>
          <w:marRight w:val="0"/>
          <w:marTop w:val="0"/>
          <w:marBottom w:val="0"/>
          <w:divBdr>
            <w:top w:val="none" w:sz="0" w:space="0" w:color="auto"/>
            <w:left w:val="none" w:sz="0" w:space="0" w:color="auto"/>
            <w:bottom w:val="none" w:sz="0" w:space="0" w:color="auto"/>
            <w:right w:val="none" w:sz="0" w:space="0" w:color="auto"/>
          </w:divBdr>
        </w:div>
        <w:div w:id="34428232">
          <w:marLeft w:val="0"/>
          <w:marRight w:val="0"/>
          <w:marTop w:val="0"/>
          <w:marBottom w:val="0"/>
          <w:divBdr>
            <w:top w:val="none" w:sz="0" w:space="0" w:color="auto"/>
            <w:left w:val="none" w:sz="0" w:space="0" w:color="auto"/>
            <w:bottom w:val="none" w:sz="0" w:space="0" w:color="auto"/>
            <w:right w:val="none" w:sz="0" w:space="0" w:color="auto"/>
          </w:divBdr>
        </w:div>
        <w:div w:id="1790927817">
          <w:marLeft w:val="0"/>
          <w:marRight w:val="0"/>
          <w:marTop w:val="0"/>
          <w:marBottom w:val="0"/>
          <w:divBdr>
            <w:top w:val="none" w:sz="0" w:space="0" w:color="auto"/>
            <w:left w:val="none" w:sz="0" w:space="0" w:color="auto"/>
            <w:bottom w:val="none" w:sz="0" w:space="0" w:color="auto"/>
            <w:right w:val="none" w:sz="0" w:space="0" w:color="auto"/>
          </w:divBdr>
        </w:div>
        <w:div w:id="1222132028">
          <w:marLeft w:val="0"/>
          <w:marRight w:val="0"/>
          <w:marTop w:val="0"/>
          <w:marBottom w:val="0"/>
          <w:divBdr>
            <w:top w:val="none" w:sz="0" w:space="0" w:color="auto"/>
            <w:left w:val="none" w:sz="0" w:space="0" w:color="auto"/>
            <w:bottom w:val="none" w:sz="0" w:space="0" w:color="auto"/>
            <w:right w:val="none" w:sz="0" w:space="0" w:color="auto"/>
          </w:divBdr>
        </w:div>
        <w:div w:id="2037928760">
          <w:marLeft w:val="0"/>
          <w:marRight w:val="0"/>
          <w:marTop w:val="0"/>
          <w:marBottom w:val="0"/>
          <w:divBdr>
            <w:top w:val="none" w:sz="0" w:space="0" w:color="auto"/>
            <w:left w:val="none" w:sz="0" w:space="0" w:color="auto"/>
            <w:bottom w:val="none" w:sz="0" w:space="0" w:color="auto"/>
            <w:right w:val="none" w:sz="0" w:space="0" w:color="auto"/>
          </w:divBdr>
        </w:div>
        <w:div w:id="758331920">
          <w:marLeft w:val="0"/>
          <w:marRight w:val="0"/>
          <w:marTop w:val="0"/>
          <w:marBottom w:val="0"/>
          <w:divBdr>
            <w:top w:val="none" w:sz="0" w:space="0" w:color="auto"/>
            <w:left w:val="none" w:sz="0" w:space="0" w:color="auto"/>
            <w:bottom w:val="none" w:sz="0" w:space="0" w:color="auto"/>
            <w:right w:val="none" w:sz="0" w:space="0" w:color="auto"/>
          </w:divBdr>
        </w:div>
        <w:div w:id="116727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45</Pages>
  <Words>9454</Words>
  <Characters>53890</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2</cp:revision>
  <dcterms:created xsi:type="dcterms:W3CDTF">2026-09-08T09:48:00Z</dcterms:created>
  <dcterms:modified xsi:type="dcterms:W3CDTF">2026-09-08T10:03:00Z</dcterms:modified>
</cp:coreProperties>
</file>